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right"/>
        <w:rPr>
          <w:i w:val="1"/>
          <w:sz w:val="20"/>
          <w:szCs w:val="20"/>
          <w:highlight w:val="white"/>
        </w:rPr>
      </w:pPr>
      <w:r w:rsidDel="00000000" w:rsidR="00000000" w:rsidRPr="00000000">
        <w:rPr>
          <w:i w:val="1"/>
          <w:sz w:val="20"/>
          <w:szCs w:val="20"/>
          <w:highlight w:val="white"/>
          <w:rtl w:val="0"/>
        </w:rPr>
        <w:t xml:space="preserve">nacrt Odluke</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sz w:val="20"/>
          <w:szCs w:val="20"/>
          <w:highlight w:val="white"/>
        </w:rPr>
      </w:pPr>
      <w:r w:rsidDel="00000000" w:rsidR="00000000" w:rsidRPr="00000000">
        <w:rPr>
          <w:sz w:val="20"/>
          <w:szCs w:val="20"/>
          <w:highlight w:val="white"/>
          <w:rtl w:val="0"/>
        </w:rPr>
        <w:t xml:space="preserve">Na temelju članaka 86., 89. i 113. Zakona o prostornom uređenju (Narodne novine, 153/13, 65/17, 114/18, 39/19 i 98/19) i članka 34. Statuta Grada Opuzena (Službeni glasnik Grada Opuzena, </w:t>
      </w:r>
      <w:r w:rsidDel="00000000" w:rsidR="00000000" w:rsidRPr="00000000">
        <w:rPr>
          <w:sz w:val="20"/>
          <w:szCs w:val="20"/>
          <w:rtl w:val="0"/>
        </w:rPr>
        <w:t xml:space="preserve">3/13 i 2/18</w:t>
      </w:r>
      <w:r w:rsidDel="00000000" w:rsidR="00000000" w:rsidRPr="00000000">
        <w:rPr>
          <w:sz w:val="20"/>
          <w:szCs w:val="20"/>
          <w:highlight w:val="white"/>
          <w:rtl w:val="0"/>
        </w:rPr>
        <w:t xml:space="preserve">) Gradsko vijeće Grada Opuzena na sjednici održanoj __. ______ 2022. godine donijelo je</w:t>
      </w:r>
    </w:p>
    <w:p w:rsidR="00000000" w:rsidDel="00000000" w:rsidP="00000000" w:rsidRDefault="00000000" w:rsidRPr="00000000" w14:paraId="00000003">
      <w:pPr>
        <w:pStyle w:val="Title"/>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bookmarkStart w:colFirst="0" w:colLast="0" w:name="_ajgjedgg9dvy" w:id="0"/>
      <w:bookmarkEnd w:id="0"/>
      <w:r w:rsidDel="00000000" w:rsidR="00000000" w:rsidRPr="00000000">
        <w:rPr>
          <w:rtl w:val="0"/>
        </w:rPr>
        <w:t xml:space="preserve">ODLUKU </w:t>
        <w:br w:type="textWrapping"/>
        <w:t xml:space="preserve">O PROVOĐENJU POSTUPKA STAVLJANJA IZVAN SNAGE </w:t>
      </w:r>
    </w:p>
    <w:p w:rsidR="00000000" w:rsidDel="00000000" w:rsidP="00000000" w:rsidRDefault="00000000" w:rsidRPr="00000000" w14:paraId="00000004">
      <w:pPr>
        <w:pStyle w:val="Title"/>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1"/>
          <w:sz w:val="20"/>
          <w:szCs w:val="20"/>
        </w:rPr>
      </w:pPr>
      <w:bookmarkStart w:colFirst="0" w:colLast="0" w:name="_poyyb8pq401c" w:id="1"/>
      <w:bookmarkEnd w:id="1"/>
      <w:r w:rsidDel="00000000" w:rsidR="00000000" w:rsidRPr="00000000">
        <w:rPr>
          <w:rtl w:val="0"/>
        </w:rPr>
        <w:t xml:space="preserve">DPU POSLOVNE ZONE II U OPUZENU</w:t>
      </w:r>
      <w:r w:rsidDel="00000000" w:rsidR="00000000" w:rsidRPr="00000000">
        <w:rPr>
          <w:rtl w:val="0"/>
        </w:rPr>
      </w:r>
    </w:p>
    <w:p w:rsidR="00000000" w:rsidDel="00000000" w:rsidP="00000000" w:rsidRDefault="00000000" w:rsidRPr="00000000" w14:paraId="00000005">
      <w:pPr>
        <w:pageBreakBefore w:val="0"/>
        <w:numPr>
          <w:ilvl w:val="0"/>
          <w:numId w:val="8"/>
        </w:numPr>
        <w:pBdr>
          <w:top w:space="0" w:sz="0" w:val="nil"/>
          <w:left w:space="0" w:sz="0" w:val="nil"/>
          <w:bottom w:space="0" w:sz="0" w:val="nil"/>
          <w:right w:space="0" w:sz="0" w:val="nil"/>
          <w:between w:space="0" w:sz="0" w:val="nil"/>
        </w:pBdr>
        <w:shd w:fill="auto" w:val="clear"/>
        <w:spacing w:after="0" w:afterAutospacing="0"/>
        <w:ind w:left="720" w:hanging="360"/>
        <w:jc w:val="center"/>
        <w:rPr>
          <w:b w:val="1"/>
          <w:sz w:val="20"/>
          <w:szCs w:val="20"/>
        </w:rPr>
      </w:pPr>
      <w:r w:rsidDel="00000000" w:rsidR="00000000" w:rsidRPr="00000000">
        <w:rPr>
          <w:rtl w:val="0"/>
        </w:rPr>
      </w:r>
    </w:p>
    <w:p w:rsidR="00000000" w:rsidDel="00000000" w:rsidP="00000000" w:rsidRDefault="00000000" w:rsidRPr="00000000" w14:paraId="00000006">
      <w:pPr>
        <w:pageBreakBefore w:val="0"/>
        <w:numPr>
          <w:ilvl w:val="0"/>
          <w:numId w:val="19"/>
        </w:numPr>
        <w:pBdr>
          <w:top w:space="0" w:sz="0" w:val="nil"/>
          <w:left w:space="0" w:sz="0" w:val="nil"/>
          <w:bottom w:space="0" w:sz="0" w:val="nil"/>
          <w:right w:space="0" w:sz="0" w:val="nil"/>
          <w:between w:space="0" w:sz="0" w:val="nil"/>
        </w:pBdr>
        <w:shd w:fill="auto" w:val="clear"/>
        <w:ind w:left="0" w:hanging="360"/>
        <w:rPr>
          <w:sz w:val="20"/>
          <w:szCs w:val="20"/>
          <w:highlight w:val="white"/>
        </w:rPr>
      </w:pPr>
      <w:r w:rsidDel="00000000" w:rsidR="00000000" w:rsidRPr="00000000">
        <w:rPr>
          <w:sz w:val="20"/>
          <w:szCs w:val="20"/>
          <w:highlight w:val="white"/>
          <w:rtl w:val="0"/>
        </w:rPr>
        <w:t xml:space="preserve">Donosi se Odluka o provođenju postupka stavljanja izvan snage DPU poslovne zone II u Opuzenu (u daljnjem tekstu: Odluka) kojom počinje postupak stavljanja izvan snage DPU poslovne zone II u Opuzenu (Službeni glasnik Grada Opuzena, 8/07).</w:t>
      </w:r>
      <w:r w:rsidDel="00000000" w:rsidR="00000000" w:rsidRPr="00000000">
        <w:rPr>
          <w:rtl w:val="0"/>
        </w:rPr>
      </w:r>
    </w:p>
    <w:p w:rsidR="00000000" w:rsidDel="00000000" w:rsidP="00000000" w:rsidRDefault="00000000" w:rsidRPr="00000000" w14:paraId="00000007">
      <w:pPr>
        <w:pStyle w:val="Heading1"/>
        <w:pageBreakBefore w:val="0"/>
        <w:pBdr>
          <w:top w:space="0" w:sz="0" w:val="nil"/>
          <w:left w:space="0" w:sz="0" w:val="nil"/>
          <w:bottom w:space="0" w:sz="0" w:val="nil"/>
          <w:right w:space="0" w:sz="0" w:val="nil"/>
          <w:between w:space="0" w:sz="0" w:val="nil"/>
        </w:pBdr>
        <w:shd w:fill="auto" w:val="clear"/>
        <w:rPr>
          <w:sz w:val="20"/>
          <w:szCs w:val="20"/>
        </w:rPr>
      </w:pPr>
      <w:bookmarkStart w:colFirst="0" w:colLast="0" w:name="_vkfdwlkipfm3" w:id="2"/>
      <w:bookmarkEnd w:id="2"/>
      <w:r w:rsidDel="00000000" w:rsidR="00000000" w:rsidRPr="00000000">
        <w:rPr>
          <w:sz w:val="20"/>
          <w:szCs w:val="20"/>
          <w:rtl w:val="0"/>
        </w:rPr>
        <w:t xml:space="preserve">I. PRAVNA OSNOVA</w:t>
      </w:r>
    </w:p>
    <w:p w:rsidR="00000000" w:rsidDel="00000000" w:rsidP="00000000" w:rsidRDefault="00000000" w:rsidRPr="00000000" w14:paraId="00000008">
      <w:pPr>
        <w:pageBreakBefore w:val="0"/>
        <w:numPr>
          <w:ilvl w:val="0"/>
          <w:numId w:val="8"/>
        </w:numPr>
        <w:pBdr>
          <w:top w:space="0" w:sz="0" w:val="nil"/>
          <w:left w:space="0" w:sz="0" w:val="nil"/>
          <w:bottom w:space="0" w:sz="0" w:val="nil"/>
          <w:right w:space="0" w:sz="0" w:val="nil"/>
          <w:between w:space="0" w:sz="0" w:val="nil"/>
        </w:pBdr>
        <w:shd w:fill="auto" w:val="clear"/>
        <w:spacing w:after="0" w:afterAutospacing="0"/>
        <w:ind w:left="720" w:hanging="360"/>
        <w:jc w:val="center"/>
        <w:rPr>
          <w:b w:val="1"/>
          <w:sz w:val="20"/>
          <w:szCs w:val="20"/>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0" w:right="0" w:hanging="360"/>
        <w:jc w:val="both"/>
        <w:rPr>
          <w:sz w:val="20"/>
          <w:szCs w:val="20"/>
          <w:highlight w:val="white"/>
        </w:rPr>
      </w:pPr>
      <w:r w:rsidDel="00000000" w:rsidR="00000000" w:rsidRPr="00000000">
        <w:rPr>
          <w:sz w:val="20"/>
          <w:szCs w:val="20"/>
          <w:highlight w:val="white"/>
          <w:rtl w:val="0"/>
        </w:rPr>
        <w:t xml:space="preserve">Pravna</w:t>
      </w:r>
      <w:r w:rsidDel="00000000" w:rsidR="00000000" w:rsidRPr="00000000">
        <w:rPr>
          <w:sz w:val="20"/>
          <w:szCs w:val="20"/>
          <w:rtl w:val="0"/>
        </w:rPr>
        <w:t xml:space="preserve"> osnova za stavljanje izvan snage DPU poslovne zone II u Opuzenu</w:t>
      </w:r>
      <w:r w:rsidDel="00000000" w:rsidR="00000000" w:rsidRPr="00000000">
        <w:rPr>
          <w:sz w:val="20"/>
          <w:szCs w:val="20"/>
          <w:highlight w:val="white"/>
          <w:rtl w:val="0"/>
        </w:rPr>
        <w:t xml:space="preserve"> (u daljnjem tekstu:</w:t>
      </w:r>
      <w:r w:rsidDel="00000000" w:rsidR="00000000" w:rsidRPr="00000000">
        <w:rPr>
          <w:sz w:val="20"/>
          <w:szCs w:val="20"/>
          <w:rtl w:val="0"/>
        </w:rPr>
        <w:t xml:space="preserve"> Plan) je Zakon o prostornom uređenju (Narodne novine, 153/13, 65/17, 114/18, 39/19 i 98/19; u daljnjem tekstu: Zakon).</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0" w:right="0" w:hanging="360"/>
        <w:jc w:val="both"/>
        <w:rPr>
          <w:sz w:val="20"/>
          <w:szCs w:val="20"/>
          <w:highlight w:val="white"/>
        </w:rPr>
      </w:pPr>
      <w:r w:rsidDel="00000000" w:rsidR="00000000" w:rsidRPr="00000000">
        <w:rPr>
          <w:sz w:val="20"/>
          <w:szCs w:val="20"/>
          <w:highlight w:val="white"/>
          <w:rtl w:val="0"/>
        </w:rPr>
        <w:t xml:space="preserve">Nositelj postupka stavljanja Plana izvan snage je Jedinstveni upravni odjel Grada Opuzena (u daljnjem tekstu:</w:t>
      </w:r>
      <w:r w:rsidDel="00000000" w:rsidR="00000000" w:rsidRPr="00000000">
        <w:rPr>
          <w:sz w:val="20"/>
          <w:szCs w:val="20"/>
          <w:rtl w:val="0"/>
        </w:rPr>
        <w:t xml:space="preserve"> Nositelj izrade)</w:t>
      </w:r>
      <w:r w:rsidDel="00000000" w:rsidR="00000000" w:rsidRPr="00000000">
        <w:rPr>
          <w:sz w:val="20"/>
          <w:szCs w:val="20"/>
          <w:highlight w:val="white"/>
          <w:rtl w:val="0"/>
        </w:rPr>
        <w:t xml:space="preserve">.</w:t>
      </w:r>
    </w:p>
    <w:p w:rsidR="00000000" w:rsidDel="00000000" w:rsidP="00000000" w:rsidRDefault="00000000" w:rsidRPr="00000000" w14:paraId="0000000B">
      <w:pPr>
        <w:pStyle w:val="Heading1"/>
        <w:pageBreakBefore w:val="0"/>
        <w:pBdr>
          <w:top w:space="0" w:sz="0" w:val="nil"/>
          <w:left w:space="0" w:sz="0" w:val="nil"/>
          <w:bottom w:space="0" w:sz="0" w:val="nil"/>
          <w:right w:space="0" w:sz="0" w:val="nil"/>
          <w:between w:space="0" w:sz="0" w:val="nil"/>
        </w:pBdr>
        <w:shd w:fill="auto" w:val="clear"/>
        <w:rPr>
          <w:sz w:val="20"/>
          <w:szCs w:val="20"/>
        </w:rPr>
      </w:pPr>
      <w:bookmarkStart w:colFirst="0" w:colLast="0" w:name="_2bwmaz3yzk5n" w:id="3"/>
      <w:bookmarkEnd w:id="3"/>
      <w:r w:rsidDel="00000000" w:rsidR="00000000" w:rsidRPr="00000000">
        <w:rPr>
          <w:sz w:val="20"/>
          <w:szCs w:val="20"/>
          <w:rtl w:val="0"/>
        </w:rPr>
        <w:t xml:space="preserve">II. RAZLOZI ZA STAVLJANJE PLANA IZVAN SNAGE</w:t>
      </w:r>
    </w:p>
    <w:p w:rsidR="00000000" w:rsidDel="00000000" w:rsidP="00000000" w:rsidRDefault="00000000" w:rsidRPr="00000000" w14:paraId="0000000C">
      <w:pPr>
        <w:pageBreakBefore w:val="0"/>
        <w:numPr>
          <w:ilvl w:val="0"/>
          <w:numId w:val="8"/>
        </w:numPr>
        <w:pBdr>
          <w:top w:space="0" w:sz="0" w:val="nil"/>
          <w:left w:space="0" w:sz="0" w:val="nil"/>
          <w:bottom w:space="0" w:sz="0" w:val="nil"/>
          <w:right w:space="0" w:sz="0" w:val="nil"/>
          <w:between w:space="0" w:sz="0" w:val="nil"/>
        </w:pBdr>
        <w:shd w:fill="auto" w:val="clear"/>
        <w:spacing w:after="0" w:afterAutospacing="0"/>
        <w:ind w:left="720" w:hanging="360"/>
        <w:jc w:val="center"/>
        <w:rPr>
          <w:b w:val="1"/>
          <w:sz w:val="20"/>
          <w:szCs w:val="20"/>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0" w:right="0" w:hanging="360"/>
        <w:jc w:val="both"/>
        <w:rPr>
          <w:sz w:val="20"/>
          <w:szCs w:val="20"/>
          <w:highlight w:val="white"/>
        </w:rPr>
      </w:pPr>
      <w:r w:rsidDel="00000000" w:rsidR="00000000" w:rsidRPr="00000000">
        <w:rPr>
          <w:sz w:val="20"/>
          <w:szCs w:val="20"/>
          <w:rtl w:val="0"/>
        </w:rPr>
        <w:t xml:space="preserve">Prostornim planom uređenja Grada Opuzena (Neretvanski glasnik, 2/04, 3/08 i Službeni glasnik Grada Opuzena, 2/14, 2/18, 3/18-pročišćeni tekst i 2/22) područje Poslovne zone II u Opuzenu, površine 17,5 ha, određeno je kao </w:t>
      </w:r>
      <w:r w:rsidDel="00000000" w:rsidR="00000000" w:rsidRPr="00000000">
        <w:rPr>
          <w:sz w:val="20"/>
          <w:szCs w:val="20"/>
          <w:highlight w:val="white"/>
          <w:rtl w:val="0"/>
        </w:rPr>
        <w:t xml:space="preserve">izdvojeno</w:t>
      </w:r>
      <w:r w:rsidDel="00000000" w:rsidR="00000000" w:rsidRPr="00000000">
        <w:rPr>
          <w:sz w:val="20"/>
          <w:szCs w:val="20"/>
          <w:rtl w:val="0"/>
        </w:rPr>
        <w:t xml:space="preserve"> građevinsko područje izvan naselja gospodarske namjene - proizvodno-poslovne (I - proizvodne, K2 - pretežito trgovačke). Za Poslovnu zonu "Zona Opuzen 2" izrađen je DPU poslovne zone II u Opuzenu (Službeni glasnik Grada Opuzena, 8/</w:t>
      </w:r>
      <w:r w:rsidDel="00000000" w:rsidR="00000000" w:rsidRPr="00000000">
        <w:rPr>
          <w:sz w:val="20"/>
          <w:szCs w:val="20"/>
          <w:highlight w:val="white"/>
          <w:rtl w:val="0"/>
        </w:rPr>
        <w:t xml:space="preserve">07</w:t>
      </w:r>
      <w:r w:rsidDel="00000000" w:rsidR="00000000" w:rsidRPr="00000000">
        <w:rPr>
          <w:sz w:val="20"/>
          <w:szCs w:val="20"/>
          <w:rtl w:val="0"/>
        </w:rPr>
        <w:t xml:space="preserve">). </w:t>
      </w:r>
    </w:p>
    <w:p w:rsidR="00000000" w:rsidDel="00000000" w:rsidP="00000000" w:rsidRDefault="00000000" w:rsidRPr="00000000" w14:paraId="0000000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0" w:right="0" w:hanging="360"/>
        <w:jc w:val="both"/>
        <w:rPr>
          <w:sz w:val="20"/>
          <w:szCs w:val="20"/>
          <w:highlight w:val="white"/>
        </w:rPr>
      </w:pPr>
      <w:r w:rsidDel="00000000" w:rsidR="00000000" w:rsidRPr="00000000">
        <w:rPr>
          <w:sz w:val="20"/>
          <w:szCs w:val="20"/>
          <w:rtl w:val="0"/>
        </w:rPr>
        <w:t xml:space="preserve">Planirana poslovna zona "Zona Opuzen 2" nije privedena svrsi, a veći dio nje (15,2 ha od</w:t>
      </w:r>
      <w:r w:rsidDel="00000000" w:rsidR="00000000" w:rsidRPr="00000000">
        <w:rPr>
          <w:sz w:val="20"/>
          <w:szCs w:val="20"/>
          <w:highlight w:val="white"/>
          <w:rtl w:val="0"/>
        </w:rPr>
        <w:t xml:space="preserve"> </w:t>
      </w:r>
      <w:r w:rsidDel="00000000" w:rsidR="00000000" w:rsidRPr="00000000">
        <w:rPr>
          <w:sz w:val="20"/>
          <w:szCs w:val="20"/>
          <w:rtl w:val="0"/>
        </w:rPr>
        <w:t xml:space="preserve">ukupno 17,5 ha ukupne površine Poslovne zone) koristi se u poljoprivredne svrhe. </w:t>
      </w:r>
    </w:p>
    <w:p w:rsidR="00000000" w:rsidDel="00000000" w:rsidP="00000000" w:rsidRDefault="00000000" w:rsidRPr="00000000" w14:paraId="0000000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0" w:right="0" w:hanging="360"/>
        <w:jc w:val="both"/>
        <w:rPr>
          <w:sz w:val="20"/>
          <w:szCs w:val="20"/>
        </w:rPr>
      </w:pPr>
      <w:r w:rsidDel="00000000" w:rsidR="00000000" w:rsidRPr="00000000">
        <w:rPr>
          <w:sz w:val="20"/>
          <w:szCs w:val="20"/>
          <w:rtl w:val="0"/>
        </w:rPr>
        <w:t xml:space="preserve">U Odluci o izradi</w:t>
      </w:r>
      <w:r w:rsidDel="00000000" w:rsidR="00000000" w:rsidRPr="00000000">
        <w:rPr>
          <w:sz w:val="20"/>
          <w:szCs w:val="20"/>
          <w:rtl w:val="0"/>
        </w:rPr>
        <w:t xml:space="preserve"> V. izmjena i dopuna Prostornog plana uređenja Grada Opuzena (u daljnjem tekstu: V. izmjene i dopune PPUG), jedan od razloga izrade izmjena i dopuna plana je smanjenje površine predmetne Poslovne zone sa 17,5 ha na 2,3 ha površine, odnosno na samo jednu česticu k.č.br. 534 k.o. Opuzen I, koja je smještena uz javnu prometnicu.</w:t>
      </w:r>
    </w:p>
    <w:p w:rsidR="00000000" w:rsidDel="00000000" w:rsidP="00000000" w:rsidRDefault="00000000" w:rsidRPr="00000000" w14:paraId="0000001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0" w:right="0" w:hanging="360"/>
        <w:jc w:val="both"/>
        <w:rPr>
          <w:sz w:val="20"/>
          <w:szCs w:val="20"/>
        </w:rPr>
      </w:pPr>
      <w:r w:rsidDel="00000000" w:rsidR="00000000" w:rsidRPr="00000000">
        <w:rPr>
          <w:sz w:val="20"/>
          <w:szCs w:val="20"/>
          <w:rtl w:val="0"/>
        </w:rPr>
        <w:t xml:space="preserve">S obzirom da se površina poslovne zone "Zona Opuzen 2" znatno smanjuje te se površina nove poslovne zone planirane V. izmjenama i dopunama PPUG više ne može smatrati neuređenim dijelom građevinskog područja, nema zakonske obveze donošenja urbanističkog plana uređenja.</w:t>
      </w:r>
    </w:p>
    <w:p w:rsidR="00000000" w:rsidDel="00000000" w:rsidP="00000000" w:rsidRDefault="00000000" w:rsidRPr="00000000" w14:paraId="0000001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0" w:right="0" w:hanging="360"/>
        <w:jc w:val="both"/>
        <w:rPr>
          <w:sz w:val="20"/>
          <w:szCs w:val="20"/>
        </w:rPr>
      </w:pPr>
      <w:r w:rsidDel="00000000" w:rsidR="00000000" w:rsidRPr="00000000">
        <w:rPr>
          <w:sz w:val="20"/>
          <w:szCs w:val="20"/>
          <w:rtl w:val="0"/>
        </w:rPr>
        <w:t xml:space="preserve">Slijedom svega navedenog, Plan će se staviti izvan snage te će se V. izmjenama i dopunama PPUG dati uvjeti za gradnju unutar Poslovne zone za direktnu provedbu PPUG Opuzena.</w:t>
      </w:r>
      <w:r w:rsidDel="00000000" w:rsidR="00000000" w:rsidRPr="00000000">
        <w:rPr>
          <w:rtl w:val="0"/>
        </w:rPr>
      </w:r>
    </w:p>
    <w:p w:rsidR="00000000" w:rsidDel="00000000" w:rsidP="00000000" w:rsidRDefault="00000000" w:rsidRPr="00000000" w14:paraId="00000012">
      <w:pPr>
        <w:pStyle w:val="Heading1"/>
        <w:pageBreakBefore w:val="0"/>
        <w:pBdr>
          <w:top w:space="0" w:sz="0" w:val="nil"/>
          <w:left w:space="0" w:sz="0" w:val="nil"/>
          <w:bottom w:space="0" w:sz="0" w:val="nil"/>
          <w:right w:space="0" w:sz="0" w:val="nil"/>
          <w:between w:space="0" w:sz="0" w:val="nil"/>
        </w:pBdr>
        <w:shd w:fill="auto" w:val="clear"/>
        <w:rPr>
          <w:sz w:val="20"/>
          <w:szCs w:val="20"/>
        </w:rPr>
      </w:pPr>
      <w:bookmarkStart w:colFirst="0" w:colLast="0" w:name="_ehjc95bufg1h" w:id="4"/>
      <w:bookmarkEnd w:id="4"/>
      <w:r w:rsidDel="00000000" w:rsidR="00000000" w:rsidRPr="00000000">
        <w:rPr>
          <w:sz w:val="20"/>
          <w:szCs w:val="20"/>
          <w:rtl w:val="0"/>
        </w:rPr>
        <w:t xml:space="preserve">III. OBUHVAT PLANA</w:t>
      </w:r>
    </w:p>
    <w:p w:rsidR="00000000" w:rsidDel="00000000" w:rsidP="00000000" w:rsidRDefault="00000000" w:rsidRPr="00000000" w14:paraId="00000013">
      <w:pPr>
        <w:pageBreakBefore w:val="0"/>
        <w:numPr>
          <w:ilvl w:val="0"/>
          <w:numId w:val="8"/>
        </w:numPr>
        <w:pBdr>
          <w:top w:space="0" w:sz="0" w:val="nil"/>
          <w:left w:space="0" w:sz="0" w:val="nil"/>
          <w:bottom w:space="0" w:sz="0" w:val="nil"/>
          <w:right w:space="0" w:sz="0" w:val="nil"/>
          <w:between w:space="0" w:sz="0" w:val="nil"/>
        </w:pBdr>
        <w:shd w:fill="auto" w:val="clear"/>
        <w:spacing w:after="0" w:afterAutospacing="0"/>
        <w:ind w:left="720" w:hanging="360"/>
        <w:jc w:val="center"/>
        <w:rPr>
          <w:b w:val="1"/>
          <w:sz w:val="20"/>
          <w:szCs w:val="20"/>
        </w:rPr>
      </w:pPr>
      <w:r w:rsidDel="00000000" w:rsidR="00000000" w:rsidRPr="00000000">
        <w:rPr>
          <w:rtl w:val="0"/>
        </w:rPr>
      </w:r>
    </w:p>
    <w:p w:rsidR="00000000" w:rsidDel="00000000" w:rsidP="00000000" w:rsidRDefault="00000000" w:rsidRPr="00000000" w14:paraId="00000014">
      <w:pPr>
        <w:pageBreakBefore w:val="0"/>
        <w:numPr>
          <w:ilvl w:val="0"/>
          <w:numId w:val="4"/>
        </w:numPr>
        <w:pBdr>
          <w:top w:space="0" w:sz="0" w:val="nil"/>
          <w:left w:space="0" w:sz="0" w:val="nil"/>
          <w:bottom w:space="0" w:sz="0" w:val="nil"/>
          <w:right w:space="0" w:sz="0" w:val="nil"/>
          <w:between w:space="0" w:sz="0" w:val="nil"/>
        </w:pBdr>
        <w:shd w:fill="auto" w:val="clear"/>
        <w:spacing w:after="200" w:lineRule="auto"/>
        <w:ind w:left="0" w:hanging="360"/>
        <w:rPr>
          <w:sz w:val="20"/>
          <w:szCs w:val="20"/>
          <w:highlight w:val="white"/>
        </w:rPr>
      </w:pPr>
      <w:r w:rsidDel="00000000" w:rsidR="00000000" w:rsidRPr="00000000">
        <w:rPr>
          <w:sz w:val="20"/>
          <w:szCs w:val="20"/>
          <w:highlight w:val="white"/>
          <w:rtl w:val="0"/>
        </w:rPr>
        <w:t xml:space="preserve">Obuhvat Plana određen je važećim Planom i Prostornim planom uređenja Grada Opuzena (Neretvanski glasnik, 2/04, 3/08 i Službeni glasnik Grada Opuzena, 2/14, 2/18 i 3/18-pročišćeni tekst).</w:t>
      </w:r>
      <w:r w:rsidDel="00000000" w:rsidR="00000000" w:rsidRPr="00000000">
        <w:rPr>
          <w:rtl w:val="0"/>
        </w:rPr>
      </w:r>
    </w:p>
    <w:p w:rsidR="00000000" w:rsidDel="00000000" w:rsidP="00000000" w:rsidRDefault="00000000" w:rsidRPr="00000000" w14:paraId="00000015">
      <w:pPr>
        <w:pStyle w:val="Heading1"/>
        <w:pageBreakBefore w:val="0"/>
        <w:pBdr>
          <w:top w:space="0" w:sz="0" w:val="nil"/>
          <w:left w:space="0" w:sz="0" w:val="nil"/>
          <w:bottom w:space="0" w:sz="0" w:val="nil"/>
          <w:right w:space="0" w:sz="0" w:val="nil"/>
          <w:between w:space="0" w:sz="0" w:val="nil"/>
        </w:pBdr>
        <w:shd w:fill="auto" w:val="clear"/>
        <w:rPr>
          <w:sz w:val="20"/>
          <w:szCs w:val="20"/>
        </w:rPr>
      </w:pPr>
      <w:bookmarkStart w:colFirst="0" w:colLast="0" w:name="_6qd625r4lcz" w:id="5"/>
      <w:bookmarkEnd w:id="5"/>
      <w:r w:rsidDel="00000000" w:rsidR="00000000" w:rsidRPr="00000000">
        <w:rPr>
          <w:sz w:val="20"/>
          <w:szCs w:val="20"/>
          <w:rtl w:val="0"/>
        </w:rPr>
        <w:t xml:space="preserve">IV. SAŽETA OCJENA STANJA U PROSTORU OBUHVATA PLANA</w:t>
      </w:r>
    </w:p>
    <w:p w:rsidR="00000000" w:rsidDel="00000000" w:rsidP="00000000" w:rsidRDefault="00000000" w:rsidRPr="00000000" w14:paraId="00000016">
      <w:pPr>
        <w:pageBreakBefore w:val="0"/>
        <w:numPr>
          <w:ilvl w:val="0"/>
          <w:numId w:val="8"/>
        </w:numPr>
        <w:pBdr>
          <w:top w:space="0" w:sz="0" w:val="nil"/>
          <w:left w:space="0" w:sz="0" w:val="nil"/>
          <w:bottom w:space="0" w:sz="0" w:val="nil"/>
          <w:right w:space="0" w:sz="0" w:val="nil"/>
          <w:between w:space="0" w:sz="0" w:val="nil"/>
        </w:pBdr>
        <w:shd w:fill="auto" w:val="clear"/>
        <w:spacing w:after="0" w:afterAutospacing="0"/>
        <w:ind w:left="720" w:hanging="360"/>
        <w:jc w:val="center"/>
        <w:rPr>
          <w:b w:val="1"/>
          <w:sz w:val="20"/>
          <w:szCs w:val="20"/>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0" w:right="0" w:hanging="360"/>
        <w:jc w:val="both"/>
        <w:rPr>
          <w:sz w:val="20"/>
          <w:szCs w:val="20"/>
          <w:highlight w:val="white"/>
        </w:rPr>
      </w:pPr>
      <w:r w:rsidDel="00000000" w:rsidR="00000000" w:rsidRPr="00000000">
        <w:rPr>
          <w:sz w:val="20"/>
          <w:szCs w:val="20"/>
          <w:rtl w:val="0"/>
        </w:rPr>
        <w:t xml:space="preserve">Površina planirane Poslovne zone "Zona Opuzen 2" nije privedena svrsi i u potpunosti je neizgrađena. Površina je manjim dijelom zarasla u travu i šikaru, dok se u većem dijelu koristi u poljoprivredne svrhe sa zasađenim višegodišnjim nasadima. </w:t>
      </w:r>
      <w:r w:rsidDel="00000000" w:rsidR="00000000" w:rsidRPr="00000000">
        <w:rPr>
          <w:rtl w:val="0"/>
        </w:rPr>
      </w:r>
    </w:p>
    <w:p w:rsidR="00000000" w:rsidDel="00000000" w:rsidP="00000000" w:rsidRDefault="00000000" w:rsidRPr="00000000" w14:paraId="00000018">
      <w:pPr>
        <w:pStyle w:val="Heading1"/>
        <w:pageBreakBefore w:val="0"/>
        <w:pBdr>
          <w:top w:space="0" w:sz="0" w:val="nil"/>
          <w:left w:space="0" w:sz="0" w:val="nil"/>
          <w:bottom w:space="0" w:sz="0" w:val="nil"/>
          <w:right w:space="0" w:sz="0" w:val="nil"/>
          <w:between w:space="0" w:sz="0" w:val="nil"/>
        </w:pBdr>
        <w:shd w:fill="auto" w:val="clear"/>
        <w:rPr>
          <w:sz w:val="20"/>
          <w:szCs w:val="20"/>
        </w:rPr>
      </w:pPr>
      <w:bookmarkStart w:colFirst="0" w:colLast="0" w:name="_1ar5swbm8goa" w:id="6"/>
      <w:bookmarkEnd w:id="6"/>
      <w:r w:rsidDel="00000000" w:rsidR="00000000" w:rsidRPr="00000000">
        <w:rPr>
          <w:sz w:val="20"/>
          <w:szCs w:val="20"/>
          <w:rtl w:val="0"/>
        </w:rPr>
        <w:t xml:space="preserve">V. CILJEVI I PROGRAMSKA POLAZIŠTA PLANA</w:t>
      </w:r>
    </w:p>
    <w:p w:rsidR="00000000" w:rsidDel="00000000" w:rsidP="00000000" w:rsidRDefault="00000000" w:rsidRPr="00000000" w14:paraId="00000019">
      <w:pPr>
        <w:pageBreakBefore w:val="0"/>
        <w:numPr>
          <w:ilvl w:val="0"/>
          <w:numId w:val="8"/>
        </w:numPr>
        <w:pBdr>
          <w:top w:space="0" w:sz="0" w:val="nil"/>
          <w:left w:space="0" w:sz="0" w:val="nil"/>
          <w:bottom w:space="0" w:sz="0" w:val="nil"/>
          <w:right w:space="0" w:sz="0" w:val="nil"/>
          <w:between w:space="0" w:sz="0" w:val="nil"/>
        </w:pBdr>
        <w:shd w:fill="auto" w:val="clear"/>
        <w:spacing w:after="0" w:afterAutospacing="0"/>
        <w:ind w:left="720" w:hanging="360"/>
        <w:jc w:val="center"/>
        <w:rPr>
          <w:b w:val="1"/>
          <w:sz w:val="20"/>
          <w:szCs w:val="20"/>
        </w:rPr>
      </w:pPr>
      <w:r w:rsidDel="00000000" w:rsidR="00000000" w:rsidRPr="00000000">
        <w:rPr>
          <w:rtl w:val="0"/>
        </w:rPr>
      </w:r>
    </w:p>
    <w:p w:rsidR="00000000" w:rsidDel="00000000" w:rsidP="00000000" w:rsidRDefault="00000000" w:rsidRPr="00000000" w14:paraId="0000001A">
      <w:pPr>
        <w:pageBreakBefore w:val="0"/>
        <w:numPr>
          <w:ilvl w:val="0"/>
          <w:numId w:val="12"/>
        </w:numPr>
        <w:pBdr>
          <w:top w:space="0" w:sz="0" w:val="nil"/>
          <w:left w:space="0" w:sz="0" w:val="nil"/>
          <w:bottom w:space="0" w:sz="0" w:val="nil"/>
          <w:right w:space="0" w:sz="0" w:val="nil"/>
          <w:between w:space="0" w:sz="0" w:val="nil"/>
        </w:pBdr>
        <w:shd w:fill="auto" w:val="clear"/>
        <w:ind w:left="0" w:hanging="360"/>
        <w:rPr>
          <w:sz w:val="20"/>
          <w:szCs w:val="20"/>
        </w:rPr>
      </w:pPr>
      <w:r w:rsidDel="00000000" w:rsidR="00000000" w:rsidRPr="00000000">
        <w:rPr>
          <w:sz w:val="20"/>
          <w:szCs w:val="20"/>
          <w:rtl w:val="0"/>
        </w:rPr>
        <w:t xml:space="preserve">Ciljevi i programska polazišta za provođenje postupka stavljanja Plana izvan snage istovjetni su razlozima za stavljanje Plana izvan snage utvrđenim u članku 3. ove Odluke.</w:t>
      </w:r>
      <w:r w:rsidDel="00000000" w:rsidR="00000000" w:rsidRPr="00000000">
        <w:rPr>
          <w:rtl w:val="0"/>
        </w:rPr>
      </w:r>
    </w:p>
    <w:p w:rsidR="00000000" w:rsidDel="00000000" w:rsidP="00000000" w:rsidRDefault="00000000" w:rsidRPr="00000000" w14:paraId="0000001B">
      <w:pPr>
        <w:pStyle w:val="Heading1"/>
        <w:pageBreakBefore w:val="0"/>
        <w:pBdr>
          <w:top w:space="0" w:sz="0" w:val="nil"/>
          <w:left w:space="0" w:sz="0" w:val="nil"/>
          <w:bottom w:space="0" w:sz="0" w:val="nil"/>
          <w:right w:space="0" w:sz="0" w:val="nil"/>
          <w:between w:space="0" w:sz="0" w:val="nil"/>
        </w:pBdr>
        <w:shd w:fill="auto" w:val="clear"/>
        <w:rPr>
          <w:sz w:val="20"/>
          <w:szCs w:val="20"/>
        </w:rPr>
      </w:pPr>
      <w:bookmarkStart w:colFirst="0" w:colLast="0" w:name="_vu781cgw6jd3" w:id="7"/>
      <w:bookmarkEnd w:id="7"/>
      <w:r w:rsidDel="00000000" w:rsidR="00000000" w:rsidRPr="00000000">
        <w:rPr>
          <w:sz w:val="20"/>
          <w:szCs w:val="20"/>
          <w:rtl w:val="0"/>
        </w:rPr>
        <w:t xml:space="preserve">VI. POPIS SEKTORSKIH STRATEGIJA, PLANOVA, STUDIJA I DRUGIH DOKUMENATA PROPISANIH POSEBNIM ZAKONIMA KOJIMA, ODNOSNO U SKLADU S KOJIMA SE UTVRĐUJU ZAHTJEVI ZA STAVLJANJE PLANA IZVAN SNAGE</w:t>
      </w:r>
    </w:p>
    <w:p w:rsidR="00000000" w:rsidDel="00000000" w:rsidP="00000000" w:rsidRDefault="00000000" w:rsidRPr="00000000" w14:paraId="0000001C">
      <w:pPr>
        <w:pageBreakBefore w:val="0"/>
        <w:numPr>
          <w:ilvl w:val="0"/>
          <w:numId w:val="8"/>
        </w:numPr>
        <w:pBdr>
          <w:top w:space="0" w:sz="0" w:val="nil"/>
          <w:left w:space="0" w:sz="0" w:val="nil"/>
          <w:bottom w:space="0" w:sz="0" w:val="nil"/>
          <w:right w:space="0" w:sz="0" w:val="nil"/>
          <w:between w:space="0" w:sz="0" w:val="nil"/>
        </w:pBdr>
        <w:shd w:fill="auto" w:val="clear"/>
        <w:spacing w:after="0" w:afterAutospacing="0"/>
        <w:ind w:left="720" w:hanging="360"/>
        <w:jc w:val="center"/>
        <w:rPr>
          <w:b w:val="1"/>
          <w:sz w:val="20"/>
          <w:szCs w:val="20"/>
        </w:rPr>
      </w:pPr>
      <w:r w:rsidDel="00000000" w:rsidR="00000000" w:rsidRPr="00000000">
        <w:rPr>
          <w:rtl w:val="0"/>
        </w:rPr>
      </w:r>
    </w:p>
    <w:p w:rsidR="00000000" w:rsidDel="00000000" w:rsidP="00000000" w:rsidRDefault="00000000" w:rsidRPr="00000000" w14:paraId="0000001D">
      <w:pPr>
        <w:pageBreakBefore w:val="0"/>
        <w:numPr>
          <w:ilvl w:val="0"/>
          <w:numId w:val="9"/>
        </w:numPr>
        <w:pBdr>
          <w:top w:space="0" w:sz="0" w:val="nil"/>
          <w:left w:space="0" w:sz="0" w:val="nil"/>
          <w:bottom w:space="0" w:sz="0" w:val="nil"/>
          <w:right w:space="0" w:sz="0" w:val="nil"/>
          <w:between w:space="0" w:sz="0" w:val="nil"/>
        </w:pBdr>
        <w:shd w:fill="auto" w:val="clear"/>
        <w:spacing w:after="200" w:lineRule="auto"/>
        <w:ind w:left="0" w:hanging="360"/>
        <w:rPr>
          <w:sz w:val="20"/>
          <w:szCs w:val="20"/>
          <w:highlight w:val="white"/>
        </w:rPr>
      </w:pPr>
      <w:r w:rsidDel="00000000" w:rsidR="00000000" w:rsidRPr="00000000">
        <w:rPr>
          <w:sz w:val="20"/>
          <w:szCs w:val="20"/>
          <w:highlight w:val="white"/>
          <w:rtl w:val="0"/>
        </w:rPr>
        <w:t xml:space="preserve">Za provedbu postupka stavljanja Plana izvan snage nisu potrebne stručne podloge.</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0" w:right="0" w:hanging="360"/>
        <w:jc w:val="both"/>
        <w:rPr>
          <w:sz w:val="20"/>
          <w:szCs w:val="20"/>
        </w:rPr>
      </w:pPr>
      <w:r w:rsidDel="00000000" w:rsidR="00000000" w:rsidRPr="00000000">
        <w:rPr>
          <w:sz w:val="20"/>
          <w:szCs w:val="20"/>
          <w:rtl w:val="0"/>
        </w:rPr>
        <w:t xml:space="preserve">Sukladno odredbama članka 86. Zakona, prije upućivanja ove Odluke Gradskom vijeću Grada Opuzena na donošenje, Nositelj izrade pribavio je mišljenje Upravnog odjela za </w:t>
      </w:r>
      <w:r w:rsidDel="00000000" w:rsidR="00000000" w:rsidRPr="00000000">
        <w:rPr>
          <w:sz w:val="20"/>
          <w:szCs w:val="20"/>
          <w:rtl w:val="0"/>
        </w:rPr>
        <w:t xml:space="preserve">zaštitu okoliša i komunalne poslove Dubrovačko-neretvanske</w:t>
      </w:r>
      <w:r w:rsidDel="00000000" w:rsidR="00000000" w:rsidRPr="00000000">
        <w:rPr>
          <w:sz w:val="20"/>
          <w:szCs w:val="20"/>
          <w:rtl w:val="0"/>
        </w:rPr>
        <w:t xml:space="preserve"> županije, da nije potrebno provesti postupak strateške procjene niti ocjene o potrebi strateške procjene utjecaja Plana na okoliš.</w:t>
      </w:r>
    </w:p>
    <w:p w:rsidR="00000000" w:rsidDel="00000000" w:rsidP="00000000" w:rsidRDefault="00000000" w:rsidRPr="00000000" w14:paraId="0000001F">
      <w:pPr>
        <w:pStyle w:val="Heading1"/>
        <w:pageBreakBefore w:val="0"/>
        <w:pBdr>
          <w:top w:space="0" w:sz="0" w:val="nil"/>
          <w:left w:space="0" w:sz="0" w:val="nil"/>
          <w:bottom w:space="0" w:sz="0" w:val="nil"/>
          <w:right w:space="0" w:sz="0" w:val="nil"/>
          <w:between w:space="0" w:sz="0" w:val="nil"/>
        </w:pBdr>
        <w:shd w:fill="auto" w:val="clear"/>
        <w:rPr>
          <w:sz w:val="20"/>
          <w:szCs w:val="20"/>
        </w:rPr>
      </w:pPr>
      <w:bookmarkStart w:colFirst="0" w:colLast="0" w:name="_nw5adijwp6l3" w:id="8"/>
      <w:bookmarkEnd w:id="8"/>
      <w:r w:rsidDel="00000000" w:rsidR="00000000" w:rsidRPr="00000000">
        <w:rPr>
          <w:sz w:val="20"/>
          <w:szCs w:val="20"/>
          <w:rtl w:val="0"/>
        </w:rPr>
        <w:t xml:space="preserve">VII. NAČIN PRIBAVLJANJA STRUČNIH RJEŠENJA</w:t>
      </w:r>
    </w:p>
    <w:p w:rsidR="00000000" w:rsidDel="00000000" w:rsidP="00000000" w:rsidRDefault="00000000" w:rsidRPr="00000000" w14:paraId="00000020">
      <w:pPr>
        <w:pageBreakBefore w:val="0"/>
        <w:numPr>
          <w:ilvl w:val="0"/>
          <w:numId w:val="8"/>
        </w:numPr>
        <w:pBdr>
          <w:top w:space="0" w:sz="0" w:val="nil"/>
          <w:left w:space="0" w:sz="0" w:val="nil"/>
          <w:bottom w:space="0" w:sz="0" w:val="nil"/>
          <w:right w:space="0" w:sz="0" w:val="nil"/>
          <w:between w:space="0" w:sz="0" w:val="nil"/>
        </w:pBdr>
        <w:shd w:fill="auto" w:val="clear"/>
        <w:spacing w:after="0" w:afterAutospacing="0"/>
        <w:ind w:left="720" w:hanging="360"/>
        <w:jc w:val="center"/>
        <w:rPr>
          <w:b w:val="1"/>
          <w:sz w:val="20"/>
          <w:szCs w:val="20"/>
        </w:rPr>
      </w:pPr>
      <w:r w:rsidDel="00000000" w:rsidR="00000000" w:rsidRPr="00000000">
        <w:rPr>
          <w:rtl w:val="0"/>
        </w:rPr>
      </w:r>
    </w:p>
    <w:p w:rsidR="00000000" w:rsidDel="00000000" w:rsidP="00000000" w:rsidRDefault="00000000" w:rsidRPr="00000000" w14:paraId="00000021">
      <w:pPr>
        <w:pageBreakBefore w:val="0"/>
        <w:numPr>
          <w:ilvl w:val="0"/>
          <w:numId w:val="6"/>
        </w:numPr>
        <w:pBdr>
          <w:top w:space="0" w:sz="0" w:val="nil"/>
          <w:left w:space="0" w:sz="0" w:val="nil"/>
          <w:bottom w:space="0" w:sz="0" w:val="nil"/>
          <w:right w:space="0" w:sz="0" w:val="nil"/>
          <w:between w:space="0" w:sz="0" w:val="nil"/>
        </w:pBdr>
        <w:shd w:fill="auto" w:val="clear"/>
        <w:ind w:left="0" w:hanging="360"/>
        <w:rPr>
          <w:sz w:val="20"/>
          <w:szCs w:val="20"/>
          <w:highlight w:val="white"/>
        </w:rPr>
      </w:pPr>
      <w:r w:rsidDel="00000000" w:rsidR="00000000" w:rsidRPr="00000000">
        <w:rPr>
          <w:sz w:val="20"/>
          <w:szCs w:val="20"/>
          <w:highlight w:val="white"/>
          <w:rtl w:val="0"/>
        </w:rPr>
        <w:t xml:space="preserve">Za provedbu postupka stavljanja Plana izvan snage nisu potrebna posebna stručna rješenja.</w:t>
      </w:r>
      <w:r w:rsidDel="00000000" w:rsidR="00000000" w:rsidRPr="00000000">
        <w:rPr>
          <w:rtl w:val="0"/>
        </w:rPr>
      </w:r>
    </w:p>
    <w:p w:rsidR="00000000" w:rsidDel="00000000" w:rsidP="00000000" w:rsidRDefault="00000000" w:rsidRPr="00000000" w14:paraId="00000022">
      <w:pPr>
        <w:pStyle w:val="Heading1"/>
        <w:pageBreakBefore w:val="0"/>
        <w:pBdr>
          <w:top w:space="0" w:sz="0" w:val="nil"/>
          <w:left w:space="0" w:sz="0" w:val="nil"/>
          <w:bottom w:space="0" w:sz="0" w:val="nil"/>
          <w:right w:space="0" w:sz="0" w:val="nil"/>
          <w:between w:space="0" w:sz="0" w:val="nil"/>
        </w:pBdr>
        <w:shd w:fill="auto" w:val="clear"/>
        <w:rPr>
          <w:sz w:val="20"/>
          <w:szCs w:val="20"/>
        </w:rPr>
      </w:pPr>
      <w:bookmarkStart w:colFirst="0" w:colLast="0" w:name="_8dkb2limges6" w:id="9"/>
      <w:bookmarkEnd w:id="9"/>
      <w:r w:rsidDel="00000000" w:rsidR="00000000" w:rsidRPr="00000000">
        <w:rPr>
          <w:sz w:val="20"/>
          <w:szCs w:val="20"/>
          <w:rtl w:val="0"/>
        </w:rPr>
        <w:t xml:space="preserve">VIII</w:t>
      </w:r>
      <w:r w:rsidDel="00000000" w:rsidR="00000000" w:rsidRPr="00000000">
        <w:rPr>
          <w:sz w:val="20"/>
          <w:szCs w:val="20"/>
          <w:rtl w:val="0"/>
        </w:rPr>
        <w:t xml:space="preserve">. POPIS JAVNOPRAVNIH TIJELA ODREĐENIH POSEBNIH PROPISIMA KOJA DAJU ZAHTJEVE ZA IZRADU PLANA IZ SVOG DJELOKRUGA, TE DRUGIH SUDIONIKA KOJI TREBAJU SUDJELOVATI U POSTUPKU STAVLJANJA PLANA IZVAN SNAGE </w:t>
      </w:r>
    </w:p>
    <w:p w:rsidR="00000000" w:rsidDel="00000000" w:rsidP="00000000" w:rsidRDefault="00000000" w:rsidRPr="00000000" w14:paraId="00000023">
      <w:pPr>
        <w:pageBreakBefore w:val="0"/>
        <w:numPr>
          <w:ilvl w:val="0"/>
          <w:numId w:val="8"/>
        </w:numPr>
        <w:pBdr>
          <w:top w:space="0" w:sz="0" w:val="nil"/>
          <w:left w:space="0" w:sz="0" w:val="nil"/>
          <w:bottom w:space="0" w:sz="0" w:val="nil"/>
          <w:right w:space="0" w:sz="0" w:val="nil"/>
          <w:between w:space="0" w:sz="0" w:val="nil"/>
        </w:pBdr>
        <w:shd w:fill="auto" w:val="clear"/>
        <w:spacing w:after="0" w:afterAutospacing="0"/>
        <w:ind w:left="720" w:hanging="360"/>
        <w:jc w:val="center"/>
        <w:rPr>
          <w:b w:val="1"/>
          <w:sz w:val="20"/>
          <w:szCs w:val="20"/>
        </w:rPr>
      </w:pPr>
      <w:r w:rsidDel="00000000" w:rsidR="00000000" w:rsidRPr="00000000">
        <w:rPr>
          <w:rtl w:val="0"/>
        </w:rPr>
      </w:r>
    </w:p>
    <w:p w:rsidR="00000000" w:rsidDel="00000000" w:rsidP="00000000" w:rsidRDefault="00000000" w:rsidRPr="00000000" w14:paraId="00000024">
      <w:pPr>
        <w:pageBreakBefore w:val="0"/>
        <w:numPr>
          <w:ilvl w:val="0"/>
          <w:numId w:val="15"/>
        </w:numPr>
        <w:pBdr>
          <w:top w:space="0" w:sz="0" w:val="nil"/>
          <w:left w:space="0" w:sz="0" w:val="nil"/>
          <w:bottom w:space="0" w:sz="0" w:val="nil"/>
          <w:right w:space="0" w:sz="0" w:val="nil"/>
          <w:between w:space="0" w:sz="0" w:val="nil"/>
        </w:pBdr>
        <w:shd w:fill="auto" w:val="clear"/>
        <w:spacing w:after="60" w:lineRule="auto"/>
        <w:ind w:left="0" w:hanging="360"/>
        <w:rPr>
          <w:sz w:val="20"/>
          <w:szCs w:val="20"/>
          <w:highlight w:val="white"/>
        </w:rPr>
      </w:pPr>
      <w:r w:rsidDel="00000000" w:rsidR="00000000" w:rsidRPr="00000000">
        <w:rPr>
          <w:sz w:val="20"/>
          <w:szCs w:val="20"/>
          <w:highlight w:val="white"/>
          <w:rtl w:val="0"/>
        </w:rPr>
        <w:t xml:space="preserve">Temeljem članka 90. Zakona, u provođenju postupka stavljanja Plana izvan snage pozvat će se sljedeća javnopravna tijela</w:t>
      </w:r>
      <w:r w:rsidDel="00000000" w:rsidR="00000000" w:rsidRPr="00000000">
        <w:rPr>
          <w:sz w:val="20"/>
          <w:szCs w:val="20"/>
          <w:highlight w:val="white"/>
          <w:rtl w:val="0"/>
        </w:rPr>
        <w:t xml:space="preserve">:</w:t>
      </w:r>
      <w:r w:rsidDel="00000000" w:rsidR="00000000" w:rsidRPr="00000000">
        <w:rPr>
          <w:rtl w:val="0"/>
        </w:rPr>
      </w:r>
    </w:p>
    <w:p w:rsidR="00000000" w:rsidDel="00000000" w:rsidP="00000000" w:rsidRDefault="00000000" w:rsidRPr="00000000" w14:paraId="00000025">
      <w:pPr>
        <w:pageBreakBefore w:val="0"/>
        <w:numPr>
          <w:ilvl w:val="0"/>
          <w:numId w:val="20"/>
        </w:numPr>
        <w:spacing w:after="0" w:afterAutospacing="0"/>
        <w:ind w:left="720" w:hanging="360"/>
        <w:rPr>
          <w:sz w:val="20"/>
          <w:szCs w:val="20"/>
        </w:rPr>
      </w:pPr>
      <w:r w:rsidDel="00000000" w:rsidR="00000000" w:rsidRPr="00000000">
        <w:rPr>
          <w:sz w:val="20"/>
          <w:szCs w:val="20"/>
          <w:rtl w:val="0"/>
        </w:rPr>
        <w:t xml:space="preserve">Ministarstvo kulture i medija, Uprava za zaštitu kulturne baštine, Konzervatorski odjel u Imotskom, A. Starčevića 7, Imotski</w:t>
      </w:r>
    </w:p>
    <w:p w:rsidR="00000000" w:rsidDel="00000000" w:rsidP="00000000" w:rsidRDefault="00000000" w:rsidRPr="00000000" w14:paraId="00000026">
      <w:pPr>
        <w:pageBreakBefore w:val="0"/>
        <w:numPr>
          <w:ilvl w:val="0"/>
          <w:numId w:val="7"/>
        </w:numPr>
        <w:pBdr>
          <w:top w:space="0" w:sz="0" w:val="nil"/>
          <w:left w:space="0" w:sz="0" w:val="nil"/>
          <w:bottom w:space="0" w:sz="0" w:val="nil"/>
          <w:right w:space="0" w:sz="0" w:val="nil"/>
          <w:between w:space="0" w:sz="0" w:val="nil"/>
        </w:pBdr>
        <w:shd w:fill="auto" w:val="clear"/>
        <w:spacing w:after="0" w:afterAutospacing="0"/>
        <w:ind w:left="720" w:hanging="360"/>
        <w:rPr>
          <w:sz w:val="20"/>
          <w:szCs w:val="20"/>
        </w:rPr>
      </w:pPr>
      <w:r w:rsidDel="00000000" w:rsidR="00000000" w:rsidRPr="00000000">
        <w:rPr>
          <w:sz w:val="20"/>
          <w:szCs w:val="20"/>
          <w:rtl w:val="0"/>
        </w:rPr>
        <w:t xml:space="preserve">Ministarstvo unutarnjih poslova, PU Dubrovačko-neretvanska, Odjel upravnih, inspekcijskih i poslova zaštite i spašavanja, Dr. Ante Starčevića 13, Dubrovnik</w:t>
      </w:r>
    </w:p>
    <w:p w:rsidR="00000000" w:rsidDel="00000000" w:rsidP="00000000" w:rsidRDefault="00000000" w:rsidRPr="00000000" w14:paraId="00000027">
      <w:pPr>
        <w:pageBreakBefore w:val="0"/>
        <w:numPr>
          <w:ilvl w:val="0"/>
          <w:numId w:val="13"/>
        </w:numPr>
        <w:spacing w:after="0" w:afterAutospacing="0"/>
        <w:ind w:left="720" w:hanging="360"/>
        <w:rPr>
          <w:sz w:val="20"/>
          <w:szCs w:val="20"/>
        </w:rPr>
      </w:pPr>
      <w:r w:rsidDel="00000000" w:rsidR="00000000" w:rsidRPr="00000000">
        <w:rPr>
          <w:sz w:val="20"/>
          <w:szCs w:val="20"/>
          <w:rtl w:val="0"/>
        </w:rPr>
        <w:t xml:space="preserve">Ministarstvo unutarnjih poslova, Ravnateljstvo civilne zaštite, Područni ured civilne zaštite Split, Služba civilne zaštite Dubrovnik, Liechtensteinov put 31, Dubrovnik</w:t>
      </w:r>
    </w:p>
    <w:p w:rsidR="00000000" w:rsidDel="00000000" w:rsidP="00000000" w:rsidRDefault="00000000" w:rsidRPr="00000000" w14:paraId="00000028">
      <w:pPr>
        <w:pageBreakBefore w:val="0"/>
        <w:numPr>
          <w:ilvl w:val="0"/>
          <w:numId w:val="13"/>
        </w:numPr>
        <w:spacing w:after="0" w:afterAutospacing="0"/>
        <w:ind w:left="720" w:hanging="360"/>
        <w:rPr>
          <w:sz w:val="20"/>
          <w:szCs w:val="20"/>
        </w:rPr>
      </w:pPr>
      <w:r w:rsidDel="00000000" w:rsidR="00000000" w:rsidRPr="00000000">
        <w:rPr>
          <w:sz w:val="20"/>
          <w:szCs w:val="20"/>
          <w:rtl w:val="0"/>
        </w:rPr>
        <w:t xml:space="preserve">Ministarstvo poljoprivrede, Uprava šumarstva, lovstva i drvne industrije, Planinska 2a, Zagreb</w:t>
      </w:r>
    </w:p>
    <w:p w:rsidR="00000000" w:rsidDel="00000000" w:rsidP="00000000" w:rsidRDefault="00000000" w:rsidRPr="00000000" w14:paraId="00000029">
      <w:pPr>
        <w:pageBreakBefore w:val="0"/>
        <w:numPr>
          <w:ilvl w:val="0"/>
          <w:numId w:val="13"/>
        </w:numPr>
        <w:spacing w:after="0" w:afterAutospacing="0"/>
        <w:ind w:left="720" w:hanging="360"/>
        <w:rPr>
          <w:sz w:val="20"/>
          <w:szCs w:val="20"/>
        </w:rPr>
      </w:pPr>
      <w:r w:rsidDel="00000000" w:rsidR="00000000" w:rsidRPr="00000000">
        <w:rPr>
          <w:sz w:val="20"/>
          <w:szCs w:val="20"/>
          <w:rtl w:val="0"/>
        </w:rPr>
        <w:t xml:space="preserve">Ministarstvo poljoprivrede, Uprava poljoprivrede i prehrambene industrije, Ulica grada Vukovara 78, Zagreb</w:t>
      </w:r>
    </w:p>
    <w:p w:rsidR="00000000" w:rsidDel="00000000" w:rsidP="00000000" w:rsidRDefault="00000000" w:rsidRPr="00000000" w14:paraId="0000002A">
      <w:pPr>
        <w:pageBreakBefore w:val="0"/>
        <w:numPr>
          <w:ilvl w:val="0"/>
          <w:numId w:val="13"/>
        </w:numPr>
        <w:pBdr>
          <w:top w:space="0" w:sz="0" w:val="nil"/>
          <w:left w:space="0" w:sz="0" w:val="nil"/>
          <w:bottom w:space="0" w:sz="0" w:val="nil"/>
          <w:right w:space="0" w:sz="0" w:val="nil"/>
          <w:between w:space="0" w:sz="0" w:val="nil"/>
        </w:pBdr>
        <w:shd w:fill="auto" w:val="clear"/>
        <w:spacing w:after="0" w:afterAutospacing="0"/>
        <w:ind w:left="720" w:hanging="360"/>
        <w:rPr>
          <w:sz w:val="20"/>
          <w:szCs w:val="20"/>
        </w:rPr>
      </w:pPr>
      <w:r w:rsidDel="00000000" w:rsidR="00000000" w:rsidRPr="00000000">
        <w:rPr>
          <w:sz w:val="20"/>
          <w:szCs w:val="20"/>
          <w:rtl w:val="0"/>
        </w:rPr>
        <w:t xml:space="preserve">Ministarstvo prostornoga uređenja, graditeljstva i državne imovine, Ulica Ivana Dežmana 10, Zagreb</w:t>
      </w:r>
    </w:p>
    <w:p w:rsidR="00000000" w:rsidDel="00000000" w:rsidP="00000000" w:rsidRDefault="00000000" w:rsidRPr="00000000" w14:paraId="0000002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sz w:val="20"/>
          <w:szCs w:val="20"/>
        </w:rPr>
      </w:pPr>
      <w:r w:rsidDel="00000000" w:rsidR="00000000" w:rsidRPr="00000000">
        <w:rPr>
          <w:sz w:val="20"/>
          <w:szCs w:val="20"/>
          <w:rtl w:val="0"/>
        </w:rPr>
        <w:t xml:space="preserve">Zavod za prostorno uređenje Dubrovačko-neretvanske županije, Petilovrijenci 2, Dubrovnik</w:t>
      </w:r>
    </w:p>
    <w:p w:rsidR="00000000" w:rsidDel="00000000" w:rsidP="00000000" w:rsidRDefault="00000000" w:rsidRPr="00000000" w14:paraId="0000002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sz w:val="20"/>
          <w:szCs w:val="20"/>
        </w:rPr>
      </w:pPr>
      <w:r w:rsidDel="00000000" w:rsidR="00000000" w:rsidRPr="00000000">
        <w:rPr>
          <w:sz w:val="20"/>
          <w:szCs w:val="20"/>
          <w:rtl w:val="0"/>
        </w:rPr>
        <w:t xml:space="preserve">Dubrovačko-neretvanska županija, Upravni odjel za prostorno uređenje i gradnju, Vukovarska 16, Dubrovnik</w:t>
      </w:r>
    </w:p>
    <w:p w:rsidR="00000000" w:rsidDel="00000000" w:rsidP="00000000" w:rsidRDefault="00000000" w:rsidRPr="00000000" w14:paraId="0000002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sz w:val="20"/>
          <w:szCs w:val="20"/>
        </w:rPr>
      </w:pPr>
      <w:r w:rsidDel="00000000" w:rsidR="00000000" w:rsidRPr="00000000">
        <w:rPr>
          <w:sz w:val="20"/>
          <w:szCs w:val="20"/>
          <w:rtl w:val="0"/>
        </w:rPr>
        <w:t xml:space="preserve">Dubrovačko-neretvanska županija, Upravni odjel za zaštitu okoliša, imovinsko pravne i komunalne poslove, Vukovarska 16, Dubrovnik</w:t>
      </w:r>
    </w:p>
    <w:p w:rsidR="00000000" w:rsidDel="00000000" w:rsidP="00000000" w:rsidRDefault="00000000" w:rsidRPr="00000000" w14:paraId="0000002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sz w:val="20"/>
          <w:szCs w:val="20"/>
        </w:rPr>
      </w:pPr>
      <w:r w:rsidDel="00000000" w:rsidR="00000000" w:rsidRPr="00000000">
        <w:rPr>
          <w:sz w:val="20"/>
          <w:szCs w:val="20"/>
          <w:rtl w:val="0"/>
        </w:rPr>
        <w:t xml:space="preserve">Dubrovačko-neretvanska županija, Upravni odjel za gospodarstvo i more, Pred Dvorom 1, Dubrovnik</w:t>
      </w:r>
    </w:p>
    <w:p w:rsidR="00000000" w:rsidDel="00000000" w:rsidP="00000000" w:rsidRDefault="00000000" w:rsidRPr="00000000" w14:paraId="0000002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sz w:val="20"/>
          <w:szCs w:val="20"/>
        </w:rPr>
      </w:pPr>
      <w:r w:rsidDel="00000000" w:rsidR="00000000" w:rsidRPr="00000000">
        <w:rPr>
          <w:sz w:val="20"/>
          <w:szCs w:val="20"/>
          <w:rtl w:val="0"/>
        </w:rPr>
        <w:t xml:space="preserve">Hrvatske ceste d.o.o., Vončinina 3, Zagreb</w:t>
      </w:r>
    </w:p>
    <w:p w:rsidR="00000000" w:rsidDel="00000000" w:rsidP="00000000" w:rsidRDefault="00000000" w:rsidRPr="00000000" w14:paraId="0000003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sz w:val="20"/>
          <w:szCs w:val="20"/>
        </w:rPr>
      </w:pPr>
      <w:r w:rsidDel="00000000" w:rsidR="00000000" w:rsidRPr="00000000">
        <w:rPr>
          <w:sz w:val="20"/>
          <w:szCs w:val="20"/>
          <w:rtl w:val="0"/>
        </w:rPr>
        <w:t xml:space="preserve">Hrvatske ceste, Ispostava Dubrovnik, Vladimira Nazora 8, Dubrovnik</w:t>
      </w:r>
    </w:p>
    <w:p w:rsidR="00000000" w:rsidDel="00000000" w:rsidP="00000000" w:rsidRDefault="00000000" w:rsidRPr="00000000" w14:paraId="0000003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sz w:val="20"/>
          <w:szCs w:val="20"/>
        </w:rPr>
      </w:pPr>
      <w:r w:rsidDel="00000000" w:rsidR="00000000" w:rsidRPr="00000000">
        <w:rPr>
          <w:sz w:val="20"/>
          <w:szCs w:val="20"/>
          <w:rtl w:val="0"/>
        </w:rPr>
        <w:t xml:space="preserve">Županijska uprava za ceste Dubrovačko-neretvanske županije, Vladimira Nazora 8, Dubrovnik</w:t>
      </w:r>
    </w:p>
    <w:p w:rsidR="00000000" w:rsidDel="00000000" w:rsidP="00000000" w:rsidRDefault="00000000" w:rsidRPr="00000000" w14:paraId="0000003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sz w:val="20"/>
          <w:szCs w:val="20"/>
        </w:rPr>
      </w:pPr>
      <w:r w:rsidDel="00000000" w:rsidR="00000000" w:rsidRPr="00000000">
        <w:rPr>
          <w:sz w:val="20"/>
          <w:szCs w:val="20"/>
          <w:rtl w:val="0"/>
        </w:rPr>
        <w:t xml:space="preserve">Hrvatske vode, Vodnogospodarska ispostava za mali sliv "Neretva-Korčula", Trg Opuzenske bojne 5, Opuzen</w:t>
      </w:r>
    </w:p>
    <w:p w:rsidR="00000000" w:rsidDel="00000000" w:rsidP="00000000" w:rsidRDefault="00000000" w:rsidRPr="00000000" w14:paraId="0000003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sz w:val="20"/>
          <w:szCs w:val="20"/>
        </w:rPr>
      </w:pPr>
      <w:r w:rsidDel="00000000" w:rsidR="00000000" w:rsidRPr="00000000">
        <w:rPr>
          <w:sz w:val="20"/>
          <w:szCs w:val="20"/>
          <w:rtl w:val="0"/>
        </w:rPr>
        <w:t xml:space="preserve">Hrvatske vode, Vodnogospodarski odjel za vodno područje dalmatinskih slivova Split, Vukovarska 35, Split</w:t>
      </w:r>
    </w:p>
    <w:p w:rsidR="00000000" w:rsidDel="00000000" w:rsidP="00000000" w:rsidRDefault="00000000" w:rsidRPr="00000000" w14:paraId="0000003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sz w:val="20"/>
          <w:szCs w:val="20"/>
        </w:rPr>
      </w:pPr>
      <w:r w:rsidDel="00000000" w:rsidR="00000000" w:rsidRPr="00000000">
        <w:rPr>
          <w:sz w:val="20"/>
          <w:szCs w:val="20"/>
          <w:rtl w:val="0"/>
        </w:rPr>
        <w:t xml:space="preserve">Hrvatska regulatorna agencija za mrežne djelatnosti, Roberta Frangeša Mihanovića 9, Zagreb</w:t>
      </w:r>
    </w:p>
    <w:p w:rsidR="00000000" w:rsidDel="00000000" w:rsidP="00000000" w:rsidRDefault="00000000" w:rsidRPr="00000000" w14:paraId="0000003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sz w:val="20"/>
          <w:szCs w:val="20"/>
        </w:rPr>
      </w:pPr>
      <w:r w:rsidDel="00000000" w:rsidR="00000000" w:rsidRPr="00000000">
        <w:rPr>
          <w:sz w:val="20"/>
          <w:szCs w:val="20"/>
          <w:rtl w:val="0"/>
        </w:rPr>
        <w:t xml:space="preserve">Hrvatski operator prijenosnog sustava, Kupska 4, Zagreb</w:t>
      </w:r>
    </w:p>
    <w:p w:rsidR="00000000" w:rsidDel="00000000" w:rsidP="00000000" w:rsidRDefault="00000000" w:rsidRPr="00000000" w14:paraId="0000003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sz w:val="20"/>
          <w:szCs w:val="20"/>
        </w:rPr>
      </w:pPr>
      <w:r w:rsidDel="00000000" w:rsidR="00000000" w:rsidRPr="00000000">
        <w:rPr>
          <w:sz w:val="20"/>
          <w:szCs w:val="20"/>
          <w:rtl w:val="0"/>
        </w:rPr>
        <w:t xml:space="preserve">HEP ODS d.o.o., Elektrodalmacija, Poljička cesta bb, 21000 Split</w:t>
      </w:r>
    </w:p>
    <w:p w:rsidR="00000000" w:rsidDel="00000000" w:rsidP="00000000" w:rsidRDefault="00000000" w:rsidRPr="00000000" w14:paraId="00000037">
      <w:pPr>
        <w:pageBreakBefore w:val="0"/>
        <w:numPr>
          <w:ilvl w:val="0"/>
          <w:numId w:val="13"/>
        </w:numPr>
        <w:pBdr>
          <w:top w:space="0" w:sz="0" w:val="nil"/>
          <w:left w:space="0" w:sz="0" w:val="nil"/>
          <w:bottom w:space="0" w:sz="0" w:val="nil"/>
          <w:right w:space="0" w:sz="0" w:val="nil"/>
          <w:between w:space="0" w:sz="0" w:val="nil"/>
        </w:pBdr>
        <w:shd w:fill="auto" w:val="clear"/>
        <w:spacing w:after="0" w:afterAutospacing="0"/>
        <w:ind w:left="720" w:hanging="360"/>
        <w:rPr>
          <w:sz w:val="20"/>
          <w:szCs w:val="20"/>
        </w:rPr>
      </w:pPr>
      <w:r w:rsidDel="00000000" w:rsidR="00000000" w:rsidRPr="00000000">
        <w:rPr>
          <w:sz w:val="20"/>
          <w:szCs w:val="20"/>
          <w:rtl w:val="0"/>
        </w:rPr>
        <w:t xml:space="preserve">HEP ODS d.o.o., Pogon Metković, Mlinska 1a, Metković</w:t>
      </w:r>
    </w:p>
    <w:p w:rsidR="00000000" w:rsidDel="00000000" w:rsidP="00000000" w:rsidRDefault="00000000" w:rsidRPr="00000000" w14:paraId="00000038">
      <w:pPr>
        <w:pageBreakBefore w:val="0"/>
        <w:numPr>
          <w:ilvl w:val="0"/>
          <w:numId w:val="13"/>
        </w:numPr>
        <w:pBdr>
          <w:top w:space="0" w:sz="0" w:val="nil"/>
          <w:left w:space="0" w:sz="0" w:val="nil"/>
          <w:bottom w:space="0" w:sz="0" w:val="nil"/>
          <w:right w:space="0" w:sz="0" w:val="nil"/>
          <w:between w:space="0" w:sz="0" w:val="nil"/>
        </w:pBdr>
        <w:shd w:fill="auto" w:val="clear"/>
        <w:spacing w:after="0" w:afterAutospacing="0"/>
        <w:ind w:left="720" w:hanging="360"/>
        <w:rPr>
          <w:sz w:val="20"/>
          <w:szCs w:val="20"/>
        </w:rPr>
      </w:pPr>
      <w:r w:rsidDel="00000000" w:rsidR="00000000" w:rsidRPr="00000000">
        <w:rPr>
          <w:sz w:val="20"/>
          <w:szCs w:val="20"/>
          <w:rtl w:val="0"/>
        </w:rPr>
        <w:t xml:space="preserve">NPKLM vodovod d.o.o., Put Sv. Luke 1, 20260 Korčula</w:t>
      </w:r>
    </w:p>
    <w:p w:rsidR="00000000" w:rsidDel="00000000" w:rsidP="00000000" w:rsidRDefault="00000000" w:rsidRPr="00000000" w14:paraId="00000039">
      <w:pPr>
        <w:pageBreakBefore w:val="0"/>
        <w:numPr>
          <w:ilvl w:val="0"/>
          <w:numId w:val="13"/>
        </w:numPr>
        <w:pBdr>
          <w:top w:space="0" w:sz="0" w:val="nil"/>
          <w:left w:space="0" w:sz="0" w:val="nil"/>
          <w:bottom w:space="0" w:sz="0" w:val="nil"/>
          <w:right w:space="0" w:sz="0" w:val="nil"/>
          <w:between w:space="0" w:sz="0" w:val="nil"/>
        </w:pBdr>
        <w:shd w:fill="auto" w:val="clear"/>
        <w:spacing w:after="0" w:afterAutospacing="0"/>
        <w:ind w:left="720" w:hanging="360"/>
        <w:rPr>
          <w:sz w:val="20"/>
          <w:szCs w:val="20"/>
          <w:u w:val="none"/>
        </w:rPr>
      </w:pPr>
      <w:r w:rsidDel="00000000" w:rsidR="00000000" w:rsidRPr="00000000">
        <w:rPr>
          <w:sz w:val="20"/>
          <w:szCs w:val="20"/>
          <w:rtl w:val="0"/>
        </w:rPr>
        <w:t xml:space="preserve">Vodovod Opuzen d.o.o., Ulica Matice hrvatske 5, 20355 Opuzen</w:t>
      </w:r>
    </w:p>
    <w:p w:rsidR="00000000" w:rsidDel="00000000" w:rsidP="00000000" w:rsidRDefault="00000000" w:rsidRPr="00000000" w14:paraId="0000003A">
      <w:pPr>
        <w:pageBreakBefore w:val="0"/>
        <w:numPr>
          <w:ilvl w:val="0"/>
          <w:numId w:val="13"/>
        </w:numPr>
        <w:pBdr>
          <w:top w:space="0" w:sz="0" w:val="nil"/>
          <w:left w:space="0" w:sz="0" w:val="nil"/>
          <w:bottom w:space="0" w:sz="0" w:val="nil"/>
          <w:right w:space="0" w:sz="0" w:val="nil"/>
          <w:between w:space="0" w:sz="0" w:val="nil"/>
        </w:pBdr>
        <w:shd w:fill="auto" w:val="clear"/>
        <w:spacing w:after="0" w:afterAutospacing="0"/>
        <w:ind w:left="720" w:hanging="360"/>
        <w:rPr>
          <w:sz w:val="20"/>
          <w:szCs w:val="20"/>
          <w:u w:val="none"/>
        </w:rPr>
      </w:pPr>
      <w:r w:rsidDel="00000000" w:rsidR="00000000" w:rsidRPr="00000000">
        <w:rPr>
          <w:sz w:val="20"/>
          <w:szCs w:val="20"/>
          <w:rtl w:val="0"/>
        </w:rPr>
        <w:t xml:space="preserve">Odvodnja Opuzen d.o.o., Ulica Matice hrvatske 9, 20355 Opuzen</w:t>
      </w:r>
    </w:p>
    <w:p w:rsidR="00000000" w:rsidDel="00000000" w:rsidP="00000000" w:rsidRDefault="00000000" w:rsidRPr="00000000" w14:paraId="0000003B">
      <w:pPr>
        <w:pageBreakBefore w:val="0"/>
        <w:numPr>
          <w:ilvl w:val="0"/>
          <w:numId w:val="16"/>
        </w:numPr>
        <w:pBdr>
          <w:top w:space="0" w:sz="0" w:val="nil"/>
          <w:left w:space="0" w:sz="0" w:val="nil"/>
          <w:bottom w:space="0" w:sz="0" w:val="nil"/>
          <w:right w:space="0" w:sz="0" w:val="nil"/>
          <w:between w:space="0" w:sz="0" w:val="nil"/>
        </w:pBdr>
        <w:shd w:fill="auto" w:val="clear"/>
        <w:spacing w:after="60" w:line="273.6" w:lineRule="auto"/>
        <w:ind w:left="720" w:hanging="360"/>
        <w:rPr>
          <w:sz w:val="20"/>
          <w:szCs w:val="20"/>
        </w:rPr>
      </w:pPr>
      <w:r w:rsidDel="00000000" w:rsidR="00000000" w:rsidRPr="00000000">
        <w:rPr>
          <w:sz w:val="20"/>
          <w:szCs w:val="20"/>
          <w:rtl w:val="0"/>
        </w:rPr>
        <w:t xml:space="preserve">lokalno nadležna komunalna poduzeća</w:t>
      </w:r>
      <w:r w:rsidDel="00000000" w:rsidR="00000000" w:rsidRPr="00000000">
        <w:rPr>
          <w:sz w:val="20"/>
          <w:szCs w:val="20"/>
          <w:rtl w:val="0"/>
        </w:rPr>
        <w:t xml:space="preserve">.</w:t>
      </w:r>
    </w:p>
    <w:p w:rsidR="00000000" w:rsidDel="00000000" w:rsidP="00000000" w:rsidRDefault="00000000" w:rsidRPr="00000000" w14:paraId="0000003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76" w:lineRule="auto"/>
        <w:ind w:left="0" w:right="0" w:hanging="360"/>
        <w:jc w:val="both"/>
        <w:rPr>
          <w:sz w:val="20"/>
          <w:szCs w:val="20"/>
          <w:highlight w:val="white"/>
        </w:rPr>
      </w:pPr>
      <w:r w:rsidDel="00000000" w:rsidR="00000000" w:rsidRPr="00000000">
        <w:rPr>
          <w:sz w:val="20"/>
          <w:szCs w:val="20"/>
          <w:rtl w:val="0"/>
        </w:rPr>
        <w:t xml:space="preserve">Ako </w:t>
      </w:r>
      <w:r w:rsidDel="00000000" w:rsidR="00000000" w:rsidRPr="00000000">
        <w:rPr>
          <w:sz w:val="20"/>
          <w:szCs w:val="20"/>
          <w:highlight w:val="white"/>
          <w:rtl w:val="0"/>
        </w:rPr>
        <w:t xml:space="preserve">se</w:t>
      </w:r>
      <w:r w:rsidDel="00000000" w:rsidR="00000000" w:rsidRPr="00000000">
        <w:rPr>
          <w:sz w:val="20"/>
          <w:szCs w:val="20"/>
          <w:rtl w:val="0"/>
        </w:rPr>
        <w:t xml:space="preserve"> tijekom provođenja postupka stavljanja Plana izvan snage ukaže potreba, u postupak se mogu </w:t>
      </w:r>
      <w:r w:rsidDel="00000000" w:rsidR="00000000" w:rsidRPr="00000000">
        <w:rPr>
          <w:sz w:val="20"/>
          <w:szCs w:val="20"/>
          <w:highlight w:val="white"/>
          <w:rtl w:val="0"/>
        </w:rPr>
        <w:t xml:space="preserve">uključiti</w:t>
      </w:r>
      <w:r w:rsidDel="00000000" w:rsidR="00000000" w:rsidRPr="00000000">
        <w:rPr>
          <w:sz w:val="20"/>
          <w:szCs w:val="20"/>
          <w:rtl w:val="0"/>
        </w:rPr>
        <w:t xml:space="preserve"> i drugi sudionici.</w:t>
      </w:r>
      <w:r w:rsidDel="00000000" w:rsidR="00000000" w:rsidRPr="00000000">
        <w:rPr>
          <w:rtl w:val="0"/>
        </w:rPr>
      </w:r>
    </w:p>
    <w:p w:rsidR="00000000" w:rsidDel="00000000" w:rsidP="00000000" w:rsidRDefault="00000000" w:rsidRPr="00000000" w14:paraId="0000003D">
      <w:pPr>
        <w:pStyle w:val="Heading1"/>
        <w:pageBreakBefore w:val="0"/>
        <w:pBdr>
          <w:top w:space="0" w:sz="0" w:val="nil"/>
          <w:left w:space="0" w:sz="0" w:val="nil"/>
          <w:bottom w:space="0" w:sz="0" w:val="nil"/>
          <w:right w:space="0" w:sz="0" w:val="nil"/>
          <w:between w:space="0" w:sz="0" w:val="nil"/>
        </w:pBdr>
        <w:shd w:fill="auto" w:val="clear"/>
        <w:rPr>
          <w:sz w:val="20"/>
          <w:szCs w:val="20"/>
        </w:rPr>
      </w:pPr>
      <w:bookmarkStart w:colFirst="0" w:colLast="0" w:name="_hpnmcnp0816" w:id="10"/>
      <w:bookmarkEnd w:id="10"/>
      <w:r w:rsidDel="00000000" w:rsidR="00000000" w:rsidRPr="00000000">
        <w:rPr>
          <w:sz w:val="20"/>
          <w:szCs w:val="20"/>
          <w:rtl w:val="0"/>
        </w:rPr>
        <w:t xml:space="preserve">I</w:t>
      </w:r>
      <w:r w:rsidDel="00000000" w:rsidR="00000000" w:rsidRPr="00000000">
        <w:rPr>
          <w:sz w:val="20"/>
          <w:szCs w:val="20"/>
          <w:rtl w:val="0"/>
        </w:rPr>
        <w:t xml:space="preserve">X. PLANIRANI ROK ZA STAVLJANJE PLANA IZVAN SNAGE, ODNOSNO NJEGOVIH POJEDINIH FAZA</w:t>
      </w:r>
    </w:p>
    <w:p w:rsidR="00000000" w:rsidDel="00000000" w:rsidP="00000000" w:rsidRDefault="00000000" w:rsidRPr="00000000" w14:paraId="0000003E">
      <w:pPr>
        <w:pageBreakBefore w:val="0"/>
        <w:numPr>
          <w:ilvl w:val="0"/>
          <w:numId w:val="8"/>
        </w:numPr>
        <w:pBdr>
          <w:top w:space="0" w:sz="0" w:val="nil"/>
          <w:left w:space="0" w:sz="0" w:val="nil"/>
          <w:bottom w:space="0" w:sz="0" w:val="nil"/>
          <w:right w:space="0" w:sz="0" w:val="nil"/>
          <w:between w:space="0" w:sz="0" w:val="nil"/>
        </w:pBdr>
        <w:shd w:fill="auto" w:val="clear"/>
        <w:spacing w:after="0" w:afterAutospacing="0"/>
        <w:ind w:left="720" w:hanging="360"/>
        <w:jc w:val="center"/>
        <w:rPr>
          <w:b w:val="1"/>
          <w:sz w:val="20"/>
          <w:szCs w:val="20"/>
        </w:rPr>
      </w:pPr>
      <w:r w:rsidDel="00000000" w:rsidR="00000000" w:rsidRPr="00000000">
        <w:rPr>
          <w:rtl w:val="0"/>
        </w:rPr>
      </w:r>
    </w:p>
    <w:p w:rsidR="00000000" w:rsidDel="00000000" w:rsidP="00000000" w:rsidRDefault="00000000" w:rsidRPr="00000000" w14:paraId="0000003F">
      <w:pPr>
        <w:pageBreakBefore w:val="0"/>
        <w:numPr>
          <w:ilvl w:val="0"/>
          <w:numId w:val="18"/>
        </w:numPr>
        <w:pBdr>
          <w:top w:space="0" w:sz="0" w:val="nil"/>
          <w:left w:space="0" w:sz="0" w:val="nil"/>
          <w:bottom w:space="0" w:sz="0" w:val="nil"/>
          <w:right w:space="0" w:sz="0" w:val="nil"/>
          <w:between w:space="0" w:sz="0" w:val="nil"/>
        </w:pBdr>
        <w:shd w:fill="auto" w:val="clear"/>
        <w:spacing w:after="200" w:lineRule="auto"/>
        <w:ind w:left="0" w:hanging="360"/>
        <w:rPr>
          <w:sz w:val="20"/>
          <w:szCs w:val="20"/>
          <w:highlight w:val="white"/>
        </w:rPr>
      </w:pPr>
      <w:r w:rsidDel="00000000" w:rsidR="00000000" w:rsidRPr="00000000">
        <w:rPr>
          <w:sz w:val="20"/>
          <w:szCs w:val="20"/>
          <w:highlight w:val="white"/>
          <w:rtl w:val="0"/>
        </w:rPr>
        <w:t xml:space="preserve">Rok u kojem su tijela i osobe iz prethodnog članka obvezne dostaviti svoje zahtjeve o stavljanju Plana izvan snage je 5 dana od dana zaprimanja poziva.</w:t>
      </w:r>
    </w:p>
    <w:p w:rsidR="00000000" w:rsidDel="00000000" w:rsidP="00000000" w:rsidRDefault="00000000" w:rsidRPr="00000000" w14:paraId="00000040">
      <w:pPr>
        <w:pageBreakBefore w:val="0"/>
        <w:numPr>
          <w:ilvl w:val="0"/>
          <w:numId w:val="18"/>
        </w:numPr>
        <w:pBdr>
          <w:top w:space="0" w:sz="0" w:val="nil"/>
          <w:left w:space="0" w:sz="0" w:val="nil"/>
          <w:bottom w:space="0" w:sz="0" w:val="nil"/>
          <w:right w:space="0" w:sz="0" w:val="nil"/>
          <w:between w:space="0" w:sz="0" w:val="nil"/>
        </w:pBdr>
        <w:shd w:fill="auto" w:val="clear"/>
        <w:spacing w:after="200" w:lineRule="auto"/>
        <w:ind w:left="0" w:hanging="360"/>
        <w:rPr>
          <w:sz w:val="20"/>
          <w:szCs w:val="20"/>
          <w:highlight w:val="white"/>
          <w:u w:val="none"/>
        </w:rPr>
      </w:pPr>
      <w:r w:rsidDel="00000000" w:rsidR="00000000" w:rsidRPr="00000000">
        <w:rPr>
          <w:sz w:val="20"/>
          <w:szCs w:val="20"/>
          <w:highlight w:val="white"/>
          <w:rtl w:val="0"/>
        </w:rPr>
        <w:t xml:space="preserve">Planirani rok za izradu prijedloga Odluke o stavljanju Plana izvan snage je 20 radnih dana od dana isteka roka za pribavljanje prethodnih zahtjeva.</w:t>
      </w:r>
    </w:p>
    <w:p w:rsidR="00000000" w:rsidDel="00000000" w:rsidP="00000000" w:rsidRDefault="00000000" w:rsidRPr="00000000" w14:paraId="0000004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00" w:before="0" w:line="276" w:lineRule="auto"/>
        <w:ind w:left="0" w:right="0" w:hanging="360"/>
        <w:jc w:val="both"/>
        <w:rPr>
          <w:sz w:val="20"/>
          <w:szCs w:val="20"/>
          <w:highlight w:val="white"/>
        </w:rPr>
      </w:pPr>
      <w:r w:rsidDel="00000000" w:rsidR="00000000" w:rsidRPr="00000000">
        <w:rPr>
          <w:sz w:val="20"/>
          <w:szCs w:val="20"/>
          <w:highlight w:val="white"/>
          <w:rtl w:val="0"/>
        </w:rPr>
        <w:t xml:space="preserve">Rokovi javne rasprave i pripreme izvješća o javnoj raspravi utvrđeni su Zakonom.</w:t>
      </w:r>
    </w:p>
    <w:p w:rsidR="00000000" w:rsidDel="00000000" w:rsidP="00000000" w:rsidRDefault="00000000" w:rsidRPr="00000000" w14:paraId="00000042">
      <w:pPr>
        <w:pStyle w:val="Heading1"/>
        <w:pageBreakBefore w:val="0"/>
        <w:pBdr>
          <w:top w:space="0" w:sz="0" w:val="nil"/>
          <w:left w:space="0" w:sz="0" w:val="nil"/>
          <w:bottom w:space="0" w:sz="0" w:val="nil"/>
          <w:right w:space="0" w:sz="0" w:val="nil"/>
          <w:between w:space="0" w:sz="0" w:val="nil"/>
        </w:pBdr>
        <w:shd w:fill="auto" w:val="clear"/>
        <w:rPr>
          <w:sz w:val="20"/>
          <w:szCs w:val="20"/>
          <w:highlight w:val="white"/>
        </w:rPr>
      </w:pPr>
      <w:bookmarkStart w:colFirst="0" w:colLast="0" w:name="_nfrs54murnnf" w:id="11"/>
      <w:bookmarkEnd w:id="11"/>
      <w:r w:rsidDel="00000000" w:rsidR="00000000" w:rsidRPr="00000000">
        <w:rPr>
          <w:sz w:val="20"/>
          <w:szCs w:val="20"/>
          <w:highlight w:val="white"/>
          <w:rtl w:val="0"/>
        </w:rPr>
        <w:t xml:space="preserve">X. IZVORI FINANCIRANJA </w:t>
      </w:r>
      <w:r w:rsidDel="00000000" w:rsidR="00000000" w:rsidRPr="00000000">
        <w:rPr>
          <w:sz w:val="20"/>
          <w:szCs w:val="20"/>
          <w:rtl w:val="0"/>
        </w:rPr>
        <w:t xml:space="preserve">STAVLJANJE PLANA IZVAN SNAGE</w:t>
      </w:r>
      <w:r w:rsidDel="00000000" w:rsidR="00000000" w:rsidRPr="00000000">
        <w:rPr>
          <w:rtl w:val="0"/>
        </w:rPr>
      </w:r>
    </w:p>
    <w:p w:rsidR="00000000" w:rsidDel="00000000" w:rsidP="00000000" w:rsidRDefault="00000000" w:rsidRPr="00000000" w14:paraId="00000043">
      <w:pPr>
        <w:pageBreakBefore w:val="0"/>
        <w:numPr>
          <w:ilvl w:val="0"/>
          <w:numId w:val="8"/>
        </w:numPr>
        <w:pBdr>
          <w:top w:space="0" w:sz="0" w:val="nil"/>
          <w:left w:space="0" w:sz="0" w:val="nil"/>
          <w:bottom w:space="0" w:sz="0" w:val="nil"/>
          <w:right w:space="0" w:sz="0" w:val="nil"/>
          <w:between w:space="0" w:sz="0" w:val="nil"/>
        </w:pBdr>
        <w:shd w:fill="auto" w:val="clear"/>
        <w:spacing w:after="0" w:afterAutospacing="0"/>
        <w:ind w:left="720" w:hanging="360"/>
        <w:jc w:val="center"/>
        <w:rPr>
          <w:b w:val="1"/>
          <w:sz w:val="20"/>
          <w:szCs w:val="20"/>
          <w:highlight w:val="white"/>
        </w:rPr>
      </w:pPr>
      <w:r w:rsidDel="00000000" w:rsidR="00000000" w:rsidRPr="00000000">
        <w:rPr>
          <w:rtl w:val="0"/>
        </w:rPr>
      </w:r>
    </w:p>
    <w:p w:rsidR="00000000" w:rsidDel="00000000" w:rsidP="00000000" w:rsidRDefault="00000000" w:rsidRPr="00000000" w14:paraId="00000044">
      <w:pPr>
        <w:pageBreakBefore w:val="0"/>
        <w:numPr>
          <w:ilvl w:val="0"/>
          <w:numId w:val="1"/>
        </w:numPr>
        <w:pBdr>
          <w:top w:space="0" w:sz="0" w:val="nil"/>
          <w:left w:space="0" w:sz="0" w:val="nil"/>
          <w:bottom w:space="0" w:sz="0" w:val="nil"/>
          <w:right w:space="0" w:sz="0" w:val="nil"/>
          <w:between w:space="0" w:sz="0" w:val="nil"/>
        </w:pBdr>
        <w:shd w:fill="auto" w:val="clear"/>
        <w:ind w:left="0" w:hanging="360"/>
        <w:rPr>
          <w:sz w:val="20"/>
          <w:szCs w:val="20"/>
          <w:highlight w:val="white"/>
        </w:rPr>
      </w:pPr>
      <w:r w:rsidDel="00000000" w:rsidR="00000000" w:rsidRPr="00000000">
        <w:rPr>
          <w:sz w:val="20"/>
          <w:szCs w:val="20"/>
          <w:highlight w:val="white"/>
          <w:rtl w:val="0"/>
        </w:rPr>
        <w:t xml:space="preserve">Sredstva za stavljanje Plana izvan snage osigurat će se iz proračuna Grada Opuzena.</w:t>
      </w:r>
    </w:p>
    <w:p w:rsidR="00000000" w:rsidDel="00000000" w:rsidP="00000000" w:rsidRDefault="00000000" w:rsidRPr="00000000" w14:paraId="00000045">
      <w:pPr>
        <w:pStyle w:val="Heading1"/>
        <w:pageBreakBefore w:val="0"/>
        <w:rPr>
          <w:sz w:val="20"/>
          <w:szCs w:val="20"/>
        </w:rPr>
      </w:pPr>
      <w:bookmarkStart w:colFirst="0" w:colLast="0" w:name="_36y97io7t9hi" w:id="12"/>
      <w:bookmarkEnd w:id="12"/>
      <w:r w:rsidDel="00000000" w:rsidR="00000000" w:rsidRPr="00000000">
        <w:rPr>
          <w:sz w:val="20"/>
          <w:szCs w:val="20"/>
          <w:rtl w:val="0"/>
        </w:rPr>
        <w:t xml:space="preserve">XI. ODLUKA O DRUGIM PITANJIMA ZNAČAJNIM ZA STAVLJANJE PLANA IZVAN SNAGE</w:t>
      </w:r>
    </w:p>
    <w:p w:rsidR="00000000" w:rsidDel="00000000" w:rsidP="00000000" w:rsidRDefault="00000000" w:rsidRPr="00000000" w14:paraId="0000004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center"/>
        <w:rPr>
          <w:b w:val="1"/>
          <w:sz w:val="20"/>
          <w:szCs w:val="20"/>
        </w:rPr>
      </w:pPr>
      <w:r w:rsidDel="00000000" w:rsidR="00000000" w:rsidRPr="00000000">
        <w:rPr>
          <w:rtl w:val="0"/>
        </w:rPr>
      </w:r>
    </w:p>
    <w:p w:rsidR="00000000" w:rsidDel="00000000" w:rsidP="00000000" w:rsidRDefault="00000000" w:rsidRPr="00000000" w14:paraId="00000047">
      <w:pPr>
        <w:pageBreakBefore w:val="0"/>
        <w:numPr>
          <w:ilvl w:val="0"/>
          <w:numId w:val="3"/>
        </w:numPr>
        <w:ind w:hanging="360"/>
        <w:rPr>
          <w:sz w:val="20"/>
          <w:szCs w:val="20"/>
          <w:highlight w:val="white"/>
        </w:rPr>
      </w:pPr>
      <w:r w:rsidDel="00000000" w:rsidR="00000000" w:rsidRPr="00000000">
        <w:rPr>
          <w:sz w:val="20"/>
          <w:szCs w:val="20"/>
          <w:highlight w:val="white"/>
          <w:rtl w:val="0"/>
        </w:rPr>
        <w:t xml:space="preserve">Po ovoj Odluci nema drugih pitanja značajnih za </w:t>
      </w:r>
      <w:r w:rsidDel="00000000" w:rsidR="00000000" w:rsidRPr="00000000">
        <w:rPr>
          <w:sz w:val="20"/>
          <w:szCs w:val="20"/>
          <w:rtl w:val="0"/>
        </w:rPr>
        <w:t xml:space="preserve">stavljanje Plana izvan snage</w:t>
      </w:r>
      <w:r w:rsidDel="00000000" w:rsidR="00000000" w:rsidRPr="00000000">
        <w:rPr>
          <w:sz w:val="20"/>
          <w:szCs w:val="20"/>
          <w:highlight w:val="white"/>
          <w:rtl w:val="0"/>
        </w:rPr>
        <w:t xml:space="preserve">.</w:t>
      </w:r>
      <w:r w:rsidDel="00000000" w:rsidR="00000000" w:rsidRPr="00000000">
        <w:rPr>
          <w:rtl w:val="0"/>
        </w:rPr>
      </w:r>
    </w:p>
    <w:p w:rsidR="00000000" w:rsidDel="00000000" w:rsidP="00000000" w:rsidRDefault="00000000" w:rsidRPr="00000000" w14:paraId="00000048">
      <w:pPr>
        <w:pStyle w:val="Heading1"/>
        <w:pageBreakBefore w:val="0"/>
        <w:pBdr>
          <w:top w:space="0" w:sz="0" w:val="nil"/>
          <w:left w:space="0" w:sz="0" w:val="nil"/>
          <w:bottom w:space="0" w:sz="0" w:val="nil"/>
          <w:right w:space="0" w:sz="0" w:val="nil"/>
          <w:between w:space="0" w:sz="0" w:val="nil"/>
        </w:pBdr>
        <w:shd w:fill="auto" w:val="clear"/>
        <w:rPr>
          <w:sz w:val="20"/>
          <w:szCs w:val="20"/>
          <w:highlight w:val="white"/>
        </w:rPr>
      </w:pPr>
      <w:bookmarkStart w:colFirst="0" w:colLast="0" w:name="_gpumsb7oqs3r" w:id="13"/>
      <w:bookmarkEnd w:id="13"/>
      <w:r w:rsidDel="00000000" w:rsidR="00000000" w:rsidRPr="00000000">
        <w:rPr>
          <w:sz w:val="20"/>
          <w:szCs w:val="20"/>
          <w:rtl w:val="0"/>
        </w:rPr>
        <w:t xml:space="preserve">XII. PRIJELAZNE I ZAVRŠNE ODREDBE</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center"/>
        <w:rPr>
          <w:b w:val="1"/>
          <w:sz w:val="20"/>
          <w:szCs w:val="20"/>
        </w:rPr>
      </w:pPr>
      <w:r w:rsidDel="00000000" w:rsidR="00000000" w:rsidRPr="00000000">
        <w:rPr>
          <w:rtl w:val="0"/>
        </w:rPr>
      </w:r>
    </w:p>
    <w:p w:rsidR="00000000" w:rsidDel="00000000" w:rsidP="00000000" w:rsidRDefault="00000000" w:rsidRPr="00000000" w14:paraId="0000004A">
      <w:pPr>
        <w:pageBreakBefore w:val="0"/>
        <w:numPr>
          <w:ilvl w:val="0"/>
          <w:numId w:val="2"/>
        </w:numPr>
        <w:pBdr>
          <w:top w:space="0" w:sz="0" w:val="nil"/>
          <w:left w:space="0" w:sz="0" w:val="nil"/>
          <w:bottom w:space="0" w:sz="0" w:val="nil"/>
          <w:right w:space="0" w:sz="0" w:val="nil"/>
          <w:between w:space="0" w:sz="0" w:val="nil"/>
        </w:pBdr>
        <w:shd w:fill="auto" w:val="clear"/>
        <w:spacing w:after="0" w:afterAutospacing="0"/>
        <w:ind w:left="0" w:hanging="360"/>
        <w:rPr>
          <w:sz w:val="20"/>
          <w:szCs w:val="20"/>
          <w:highlight w:val="white"/>
        </w:rPr>
      </w:pPr>
      <w:r w:rsidDel="00000000" w:rsidR="00000000" w:rsidRPr="00000000">
        <w:rPr>
          <w:sz w:val="20"/>
          <w:szCs w:val="20"/>
          <w:highlight w:val="white"/>
          <w:rtl w:val="0"/>
        </w:rPr>
        <w:t xml:space="preserve">Nositelj izrade dostavlja primjerak ove Odluke:</w:t>
      </w:r>
    </w:p>
    <w:p w:rsidR="00000000" w:rsidDel="00000000" w:rsidP="00000000" w:rsidRDefault="00000000" w:rsidRPr="00000000" w14:paraId="0000004B">
      <w:pPr>
        <w:pageBreakBefore w:val="0"/>
        <w:numPr>
          <w:ilvl w:val="0"/>
          <w:numId w:val="14"/>
        </w:numPr>
        <w:pBdr>
          <w:top w:space="0" w:sz="0" w:val="nil"/>
          <w:left w:space="0" w:sz="0" w:val="nil"/>
          <w:bottom w:space="0" w:sz="0" w:val="nil"/>
          <w:right w:space="0" w:sz="0" w:val="nil"/>
          <w:between w:space="0" w:sz="0" w:val="nil"/>
        </w:pBdr>
        <w:shd w:fill="auto" w:val="clear"/>
        <w:spacing w:after="0" w:afterAutospacing="0"/>
        <w:ind w:left="720" w:hanging="360"/>
        <w:rPr>
          <w:sz w:val="20"/>
          <w:szCs w:val="20"/>
        </w:rPr>
      </w:pPr>
      <w:r w:rsidDel="00000000" w:rsidR="00000000" w:rsidRPr="00000000">
        <w:rPr>
          <w:sz w:val="20"/>
          <w:szCs w:val="20"/>
          <w:highlight w:val="white"/>
          <w:rtl w:val="0"/>
        </w:rPr>
        <w:t xml:space="preserve">tijelima i osobama određenim posebnim propisima navedenim člankom 9. ove Odluke i</w:t>
      </w:r>
    </w:p>
    <w:p w:rsidR="00000000" w:rsidDel="00000000" w:rsidP="00000000" w:rsidRDefault="00000000" w:rsidRPr="00000000" w14:paraId="0000004C">
      <w:pPr>
        <w:pageBreakBefore w:val="0"/>
        <w:numPr>
          <w:ilvl w:val="0"/>
          <w:numId w:val="14"/>
        </w:numPr>
        <w:pBdr>
          <w:top w:space="0" w:sz="0" w:val="nil"/>
          <w:left w:space="0" w:sz="0" w:val="nil"/>
          <w:bottom w:space="0" w:sz="0" w:val="nil"/>
          <w:right w:space="0" w:sz="0" w:val="nil"/>
          <w:between w:space="0" w:sz="0" w:val="nil"/>
        </w:pBdr>
        <w:shd w:fill="auto" w:val="clear"/>
        <w:spacing w:after="200" w:before="0" w:lineRule="auto"/>
        <w:ind w:left="720" w:hanging="360"/>
        <w:rPr>
          <w:sz w:val="20"/>
          <w:szCs w:val="20"/>
        </w:rPr>
      </w:pPr>
      <w:r w:rsidDel="00000000" w:rsidR="00000000" w:rsidRPr="00000000">
        <w:rPr>
          <w:sz w:val="20"/>
          <w:szCs w:val="20"/>
          <w:highlight w:val="white"/>
          <w:rtl w:val="0"/>
        </w:rPr>
        <w:t xml:space="preserve">Zavodu za prostorni razvoj, Ulica Republike Austrije 20, Zagreb.</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0" w:right="0" w:hanging="360"/>
        <w:jc w:val="both"/>
        <w:rPr>
          <w:sz w:val="20"/>
          <w:szCs w:val="20"/>
          <w:highlight w:val="white"/>
        </w:rPr>
      </w:pPr>
      <w:r w:rsidDel="00000000" w:rsidR="00000000" w:rsidRPr="00000000">
        <w:rPr>
          <w:sz w:val="20"/>
          <w:szCs w:val="20"/>
          <w:highlight w:val="white"/>
          <w:rtl w:val="0"/>
        </w:rPr>
        <w:t xml:space="preserve">Nositelj izrade po objavi ove Odluke obavijestit će javnost o stavljanju Plana izvan snage na mrežnoj stranici Grada Opuzena.</w:t>
      </w:r>
      <w:r w:rsidDel="00000000" w:rsidR="00000000" w:rsidRPr="00000000">
        <w:rPr>
          <w:rtl w:val="0"/>
        </w:rPr>
      </w:r>
    </w:p>
    <w:p w:rsidR="00000000" w:rsidDel="00000000" w:rsidP="00000000" w:rsidRDefault="00000000" w:rsidRPr="00000000" w14:paraId="0000004E">
      <w:pPr>
        <w:pageBreakBefore w:val="0"/>
        <w:numPr>
          <w:ilvl w:val="0"/>
          <w:numId w:val="8"/>
        </w:numPr>
        <w:pBdr>
          <w:top w:space="0" w:sz="0" w:val="nil"/>
          <w:left w:space="0" w:sz="0" w:val="nil"/>
          <w:bottom w:space="0" w:sz="0" w:val="nil"/>
          <w:right w:space="0" w:sz="0" w:val="nil"/>
          <w:between w:space="0" w:sz="0" w:val="nil"/>
        </w:pBdr>
        <w:shd w:fill="auto" w:val="clear"/>
        <w:spacing w:after="0" w:afterAutospacing="0"/>
        <w:ind w:left="720" w:hanging="360"/>
        <w:jc w:val="center"/>
        <w:rPr>
          <w:b w:val="1"/>
          <w:sz w:val="20"/>
          <w:szCs w:val="20"/>
        </w:rPr>
      </w:pPr>
      <w:r w:rsidDel="00000000" w:rsidR="00000000" w:rsidRPr="00000000">
        <w:rPr>
          <w:rtl w:val="0"/>
        </w:rPr>
      </w:r>
    </w:p>
    <w:p w:rsidR="00000000" w:rsidDel="00000000" w:rsidP="00000000" w:rsidRDefault="00000000" w:rsidRPr="00000000" w14:paraId="0000004F">
      <w:pPr>
        <w:pageBreakBefore w:val="0"/>
        <w:numPr>
          <w:ilvl w:val="0"/>
          <w:numId w:val="17"/>
        </w:numPr>
        <w:pBdr>
          <w:top w:space="0" w:sz="0" w:val="nil"/>
          <w:left w:space="0" w:sz="0" w:val="nil"/>
          <w:bottom w:space="0" w:sz="0" w:val="nil"/>
          <w:right w:space="0" w:sz="0" w:val="nil"/>
          <w:between w:space="0" w:sz="0" w:val="nil"/>
        </w:pBdr>
        <w:shd w:fill="auto" w:val="clear"/>
        <w:ind w:left="0" w:hanging="360"/>
        <w:rPr>
          <w:sz w:val="20"/>
          <w:szCs w:val="20"/>
          <w:highlight w:val="white"/>
        </w:rPr>
      </w:pPr>
      <w:r w:rsidDel="00000000" w:rsidR="00000000" w:rsidRPr="00000000">
        <w:rPr>
          <w:sz w:val="20"/>
          <w:szCs w:val="20"/>
          <w:highlight w:val="white"/>
          <w:rtl w:val="0"/>
        </w:rPr>
        <w:t xml:space="preserve">Ova Odluka stupa na snagu osmog dana od dana objave u Službenom glasniku Grada Opuzena.</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0"/>
          <w:szCs w:val="20"/>
          <w:highlight w:val="white"/>
        </w:rPr>
      </w:pPr>
      <w:r w:rsidDel="00000000" w:rsidR="00000000" w:rsidRPr="00000000">
        <w:rPr>
          <w:sz w:val="20"/>
          <w:szCs w:val="20"/>
          <w:highlight w:val="white"/>
          <w:rtl w:val="0"/>
        </w:rPr>
        <w:t xml:space="preserve">KLASA:</w:t>
        <w:br w:type="textWrapping"/>
        <w:t xml:space="preserve">UR.BROJ:</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0"/>
          <w:szCs w:val="20"/>
          <w:highlight w:val="white"/>
        </w:rPr>
      </w:pPr>
      <w:r w:rsidDel="00000000" w:rsidR="00000000" w:rsidRPr="00000000">
        <w:rPr>
          <w:sz w:val="20"/>
          <w:szCs w:val="20"/>
          <w:highlight w:val="white"/>
          <w:rtl w:val="0"/>
        </w:rPr>
        <w:t xml:space="preserve">Opuzen,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0"/>
          <w:szCs w:val="20"/>
          <w:highlight w:val="white"/>
        </w:rPr>
      </w:pP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ind w:left="5040" w:firstLine="0"/>
        <w:rPr>
          <w:sz w:val="20"/>
          <w:szCs w:val="20"/>
          <w:highlight w:val="white"/>
        </w:rPr>
      </w:pPr>
      <w:r w:rsidDel="00000000" w:rsidR="00000000" w:rsidRPr="00000000">
        <w:rPr>
          <w:sz w:val="20"/>
          <w:szCs w:val="20"/>
          <w:highlight w:val="white"/>
          <w:rtl w:val="0"/>
        </w:rPr>
        <w:t xml:space="preserve">             GRADSKO VIJEĆE GRADA OPUZENA</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ind w:left="5040" w:firstLine="0"/>
        <w:rPr>
          <w:sz w:val="20"/>
          <w:szCs w:val="20"/>
          <w:highlight w:val="white"/>
        </w:rPr>
      </w:pPr>
      <w:r w:rsidDel="00000000" w:rsidR="00000000" w:rsidRPr="00000000">
        <w:rPr>
          <w:sz w:val="20"/>
          <w:szCs w:val="20"/>
          <w:highlight w:val="white"/>
          <w:rtl w:val="0"/>
        </w:rPr>
        <w:tab/>
        <w:tab/>
        <w:tab/>
        <w:t xml:space="preserve">Predsjednik</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ind w:left="5040" w:firstLine="0"/>
        <w:rPr>
          <w:sz w:val="20"/>
          <w:szCs w:val="20"/>
          <w:highlight w:val="white"/>
        </w:rPr>
      </w:pPr>
      <w:r w:rsidDel="00000000" w:rsidR="00000000" w:rsidRPr="00000000">
        <w:rPr>
          <w:sz w:val="20"/>
          <w:szCs w:val="20"/>
          <w:highlight w:val="white"/>
          <w:rtl w:val="0"/>
        </w:rPr>
        <w:t xml:space="preserve">        </w:t>
        <w:tab/>
        <w:tab/>
        <w:tab/>
        <w:t xml:space="preserve">Jure Stanić</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Članak %1."/>
      <w:lvlJc w:val="left"/>
      <w:pPr>
        <w:ind w:left="720" w:hanging="360"/>
      </w:pPr>
      <w:rPr>
        <w:u w:val="none"/>
      </w:rPr>
    </w:lvl>
    <w:lvl w:ilvl="1">
      <w:start w:val="1"/>
      <w:numFmt w:val="lowerLetter"/>
      <w:lvlText w:val="Članak %2."/>
      <w:lvlJc w:val="left"/>
      <w:pPr>
        <w:ind w:left="1440" w:hanging="360"/>
      </w:pPr>
      <w:rPr>
        <w:u w:val="none"/>
      </w:rPr>
    </w:lvl>
    <w:lvl w:ilvl="2">
      <w:start w:val="1"/>
      <w:numFmt w:val="lowerRoman"/>
      <w:lvlText w:val="Članak %3."/>
      <w:lvlJc w:val="right"/>
      <w:pPr>
        <w:ind w:left="2160" w:hanging="360"/>
      </w:pPr>
      <w:rPr>
        <w:u w:val="none"/>
      </w:rPr>
    </w:lvl>
    <w:lvl w:ilvl="3">
      <w:start w:val="1"/>
      <w:numFmt w:val="decimal"/>
      <w:lvlText w:val="Članak %4."/>
      <w:lvlJc w:val="left"/>
      <w:pPr>
        <w:ind w:left="2880" w:hanging="360"/>
      </w:pPr>
      <w:rPr>
        <w:u w:val="none"/>
      </w:rPr>
    </w:lvl>
    <w:lvl w:ilvl="4">
      <w:start w:val="1"/>
      <w:numFmt w:val="lowerLetter"/>
      <w:lvlText w:val="Članak %5."/>
      <w:lvlJc w:val="left"/>
      <w:pPr>
        <w:ind w:left="3600" w:hanging="360"/>
      </w:pPr>
      <w:rPr>
        <w:u w:val="none"/>
      </w:rPr>
    </w:lvl>
    <w:lvl w:ilvl="5">
      <w:start w:val="1"/>
      <w:numFmt w:val="lowerRoman"/>
      <w:lvlText w:val="Članak %6."/>
      <w:lvlJc w:val="right"/>
      <w:pPr>
        <w:ind w:left="4320" w:hanging="360"/>
      </w:pPr>
      <w:rPr>
        <w:u w:val="none"/>
      </w:rPr>
    </w:lvl>
    <w:lvl w:ilvl="6">
      <w:start w:val="1"/>
      <w:numFmt w:val="decimal"/>
      <w:lvlText w:val="Članak %7."/>
      <w:lvlJc w:val="left"/>
      <w:pPr>
        <w:ind w:left="5040" w:hanging="360"/>
      </w:pPr>
      <w:rPr>
        <w:u w:val="none"/>
      </w:rPr>
    </w:lvl>
    <w:lvl w:ilvl="7">
      <w:start w:val="1"/>
      <w:numFmt w:val="lowerLetter"/>
      <w:lvlText w:val="Članak %8."/>
      <w:lvlJc w:val="left"/>
      <w:pPr>
        <w:ind w:left="5760" w:hanging="360"/>
      </w:pPr>
      <w:rPr>
        <w:u w:val="none"/>
      </w:rPr>
    </w:lvl>
    <w:lvl w:ilvl="8">
      <w:start w:val="1"/>
      <w:numFmt w:val="lowerRoman"/>
      <w:lvlText w:val="Članak %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after="20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200" w:before="200" w:lineRule="auto"/>
    </w:pPr>
    <w:rPr>
      <w:b w:val="1"/>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lineRule="auto"/>
      <w:jc w:val="center"/>
    </w:pPr>
    <w:rPr>
      <w:b w:val="1"/>
      <w:sz w:val="24"/>
      <w:szCs w:val="24"/>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