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1E27" w14:textId="284F2F06" w:rsidR="000C4AB5" w:rsidRDefault="008A2226">
      <w:r>
        <w:t>Stanje obveza prema društvima</w:t>
      </w:r>
    </w:p>
    <w:p w14:paraId="2645DA2C" w14:textId="77777777" w:rsidR="008A2226" w:rsidRDefault="008A2226"/>
    <w:p w14:paraId="15433B91" w14:textId="243FAD26" w:rsidR="008A2226" w:rsidRDefault="008A2226">
      <w:r>
        <w:t>Dugoročni krediti PBZ stanje:</w:t>
      </w:r>
    </w:p>
    <w:p w14:paraId="1D7C2E48" w14:textId="77777777" w:rsidR="008A2226" w:rsidRDefault="008A2226"/>
    <w:p w14:paraId="78948786" w14:textId="52F41AC1" w:rsidR="008A2226" w:rsidRDefault="008A2226">
      <w:r>
        <w:t xml:space="preserve">-Dugoročni krediti za projekt reciklažnog dvorišta i poduzetničke zone-faza II: </w:t>
      </w:r>
      <w:r w:rsidR="00131CB2">
        <w:t xml:space="preserve">21.12. </w:t>
      </w:r>
      <w:r>
        <w:t>stanje</w:t>
      </w:r>
      <w:r w:rsidR="007E4880">
        <w:t xml:space="preserve"> </w:t>
      </w:r>
      <w:r>
        <w:t xml:space="preserve"> 541.357,42 EUR </w:t>
      </w:r>
    </w:p>
    <w:p w14:paraId="15052749" w14:textId="180AFCE4" w:rsidR="008A2226" w:rsidRDefault="008A2226">
      <w:r>
        <w:t>( prilog ispis analitike po kontu)</w:t>
      </w:r>
    </w:p>
    <w:p w14:paraId="0B52C466" w14:textId="78DA55BD" w:rsidR="008A2226" w:rsidRDefault="008A2226">
      <w:r>
        <w:t>Rok isplate kredita: 10 godina</w:t>
      </w:r>
    </w:p>
    <w:p w14:paraId="1ACC9423" w14:textId="61264081" w:rsidR="008A2226" w:rsidRDefault="008A2226">
      <w:r>
        <w:t>Gosišnja obveza anuiteta po kreditima: 17.525,00 EUR</w:t>
      </w:r>
      <w:r w:rsidR="000F45E7">
        <w:t xml:space="preserve"> kvartalno * 4 = 70.100,00 EUR</w:t>
      </w:r>
    </w:p>
    <w:p w14:paraId="4ED97E22" w14:textId="220D9C90" w:rsidR="008A2226" w:rsidRDefault="008A2226">
      <w:r>
        <w:t xml:space="preserve">Ukupno zaduženje u % gledano prihodima ostvarenim sukladno članku 121 st 1 i st 4 Zakona o proračunu: </w:t>
      </w:r>
      <w:r w:rsidR="000F45E7">
        <w:t>3</w:t>
      </w:r>
      <w:r>
        <w:t>%</w:t>
      </w:r>
    </w:p>
    <w:p w14:paraId="787FB5CE" w14:textId="77777777" w:rsidR="007E4880" w:rsidRDefault="007E4880"/>
    <w:p w14:paraId="698BF901" w14:textId="537BC966" w:rsidR="007E4880" w:rsidRDefault="007E4880">
      <w:r>
        <w:t>Obveze prema dobavljačima: nema obveza izvan roka dospijeća</w:t>
      </w:r>
      <w:r w:rsidR="00131CB2">
        <w:t>, od većih računa unutar roka dospijeća Neretvanski sliv II.p.s. 50.000,00 EUR te Unelpo okončana 31.500,00 EUR.</w:t>
      </w:r>
    </w:p>
    <w:p w14:paraId="26CC43FD" w14:textId="77777777" w:rsidR="008A2226" w:rsidRDefault="008A2226"/>
    <w:sectPr w:rsidR="008A2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26"/>
    <w:rsid w:val="000C4AB5"/>
    <w:rsid w:val="000F45E7"/>
    <w:rsid w:val="00131CB2"/>
    <w:rsid w:val="00301D24"/>
    <w:rsid w:val="007E4880"/>
    <w:rsid w:val="008A2226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8B71"/>
  <w15:chartTrackingRefBased/>
  <w15:docId w15:val="{B0225D7A-9313-4B62-88A5-C9C9F8AD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3</cp:revision>
  <dcterms:created xsi:type="dcterms:W3CDTF">2023-12-21T08:17:00Z</dcterms:created>
  <dcterms:modified xsi:type="dcterms:W3CDTF">2023-12-21T08:33:00Z</dcterms:modified>
</cp:coreProperties>
</file>